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246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463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Tam Sarah K</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RENT THE RUNWAY,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 JAY STREET</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BROOKLYN</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11201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Rent the Runway,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RENT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760" w:type="dxa"/>
            <w:vAlign w:val="bottom"/>
            <w:tcBorders>
              <w:bottom w:val="single" w:sz="8" w:color="0000EE"/>
            </w:tcBorders>
          </w:tcPr>
          <w:p>
            <w:pPr>
              <w:spacing w:after="0"/>
              <w:rPr>
                <w:sz w:val="3"/>
                <w:szCs w:val="3"/>
                <w:color w:val="auto"/>
              </w:rPr>
            </w:pPr>
          </w:p>
        </w:tc>
        <w:tc>
          <w:tcPr>
            <w:tcW w:w="1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76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9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05/02/2024</w:t>
            </w:r>
          </w:p>
        </w:tc>
        <w:tc>
          <w:tcPr>
            <w:tcW w:w="1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Chief Merchant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8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760" w:type="dxa"/>
            <w:vAlign w:val="bottom"/>
            <w:tcBorders>
              <w:bottom w:val="single" w:sz="8" w:color="2C2C2C"/>
            </w:tcBorders>
          </w:tcPr>
          <w:p>
            <w:pPr>
              <w:spacing w:after="0"/>
              <w:rPr>
                <w:sz w:val="8"/>
                <w:szCs w:val="8"/>
                <w:color w:val="auto"/>
              </w:rPr>
            </w:pPr>
          </w:p>
        </w:tc>
        <w:tc>
          <w:tcPr>
            <w:tcW w:w="18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20" w:type="dxa"/>
            <w:vAlign w:val="bottom"/>
            <w:gridSpan w:val="8"/>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05/02/2024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ind w:right="97"/>
              <w:spacing w:after="0"/>
              <w:rPr>
                <w:sz w:val="20"/>
                <w:szCs w:val="20"/>
                <w:color w:val="auto"/>
              </w:rPr>
            </w:pPr>
            <w:r>
              <w:rPr>
                <w:rFonts w:ascii="Times New Roman" w:cs="Times New Roman" w:eastAsia="Times New Roman" w:hAnsi="Times New Roman"/>
                <w:sz w:val="17"/>
                <w:szCs w:val="17"/>
                <w:color w:val="0000FF"/>
              </w:rPr>
              <w:t>288</w:t>
            </w:r>
            <w:r>
              <w:rPr>
                <w:rFonts w:ascii="Times New Roman" w:cs="Times New Roman" w:eastAsia="Times New Roman" w:hAnsi="Times New Roman"/>
                <w:sz w:val="22"/>
                <w:szCs w:val="22"/>
                <w:color w:val="008000"/>
                <w:vertAlign w:val="superscript"/>
              </w:rPr>
              <w:t>(2)</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12.16</w:t>
            </w:r>
            <w:r>
              <w:rPr>
                <w:rFonts w:ascii="Times New Roman" w:cs="Times New Roman" w:eastAsia="Times New Roman" w:hAnsi="Times New Roman"/>
                <w:sz w:val="22"/>
                <w:szCs w:val="22"/>
                <w:color w:val="008000"/>
                <w:vertAlign w:val="superscript"/>
              </w:rPr>
              <w:t>(3)</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35,502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05/02/2024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ind w:right="157"/>
              <w:spacing w:after="0" w:line="320" w:lineRule="exact"/>
              <w:rPr>
                <w:sz w:val="20"/>
                <w:szCs w:val="20"/>
                <w:color w:val="auto"/>
              </w:rPr>
            </w:pPr>
            <w:r>
              <w:rPr>
                <w:rFonts w:ascii="Times New Roman" w:cs="Times New Roman" w:eastAsia="Times New Roman" w:hAnsi="Times New Roman"/>
                <w:sz w:val="34"/>
                <w:szCs w:val="34"/>
                <w:color w:val="0000FF"/>
                <w:vertAlign w:val="subscript"/>
              </w:rPr>
              <w:t>47</w:t>
            </w:r>
            <w:r>
              <w:rPr>
                <w:rFonts w:ascii="Times New Roman" w:cs="Times New Roman" w:eastAsia="Times New Roman" w:hAnsi="Times New Roman"/>
                <w:sz w:val="11"/>
                <w:szCs w:val="11"/>
                <w:color w:val="008000"/>
              </w:rPr>
              <w:t>(2)</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13.03</w:t>
            </w:r>
            <w:r>
              <w:rPr>
                <w:rFonts w:ascii="Times New Roman" w:cs="Times New Roman" w:eastAsia="Times New Roman" w:hAnsi="Times New Roman"/>
                <w:sz w:val="22"/>
                <w:szCs w:val="22"/>
                <w:color w:val="008000"/>
                <w:vertAlign w:val="superscript"/>
              </w:rPr>
              <w:t>(4)</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35,455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solely to cover taxes upon the vesting of restricted stock units pursuant to a standing Rule 10b5-1 instruction dated December 22, 2021.</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upon vesting of restricted stock units for certain employees of the Issuer.</w:t>
      </w:r>
    </w:p>
    <w:p>
      <w:pPr>
        <w:spacing w:after="0" w:line="50" w:lineRule="exact"/>
        <w:rPr>
          <w:rFonts w:ascii="Times New Roman" w:cs="Times New Roman" w:eastAsia="Times New Roman" w:hAnsi="Times New Roman"/>
          <w:sz w:val="13"/>
          <w:szCs w:val="13"/>
          <w:color w:val="008000"/>
        </w:rPr>
      </w:pPr>
    </w:p>
    <w:p>
      <w:pPr>
        <w:jc w:val="both"/>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$11.70 to $12.69,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$12.71 to $13.62,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The share counts herein have been adjusted to reflect the 1-for-20 reverse stock split that became effective on April 2, 2024.</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Cara Schembri as Attorney- </w:t>
      </w:r>
      <w:r>
        <w:rPr>
          <w:rFonts w:ascii="Times New Roman" w:cs="Times New Roman" w:eastAsia="Times New Roman" w:hAnsi="Times New Roman"/>
          <w:sz w:val="34"/>
          <w:szCs w:val="34"/>
          <w:color w:val="0000FF"/>
          <w:vertAlign w:val="subscript"/>
        </w:rPr>
        <w:t>05/06/2024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620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207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 for Sarah Tam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9423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4234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88484" TargetMode="External"/><Relationship Id="rId13"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2024-05-06T19:51:42Z</dcterms:created>
  <dcterms:modified xsi:type="dcterms:W3CDTF">2024-05-06T19:51:42Z</dcterms:modified>
</cp:coreProperties>
</file>