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76010Y202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CastleKnight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CastleKnight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Weitman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JERSEY</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Weitman</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CastleKnight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242,670.00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242,670.00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242,670.00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CastleKnight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242,670.00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242,670.00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Jay Street, Brooklyn, New York 11201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CastleKnight Master Fund LP CastleKnight Fund GP LLC Weitman Capital LLC Aaron Weitman CastleKnight Management LP CastleKnight Management GP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40"/>
          </w:cols>
          <w:pgMar w:left="360" w:top="111" w:right="479" w:bottom="19" w:gutter="0" w:footer="0" w:header="0"/>
        </w:sectPr>
      </w:pPr>
    </w:p>
    <w:p>
      <w:pPr>
        <w:spacing w:after="0" w:line="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CastleKnight Master Fund LP Maples Corporate Services Limited P.O. Box 309 Ugland House Grand Cayman KY1-1104 Cayman Islands CastleKnight Fund GP LLC 888 Seventh Avenue, 24th Floor New York, New York 10019</w:t>
      </w:r>
    </w:p>
    <w:p>
      <w:pPr>
        <w:spacing w:after="0" w:line="1" w:lineRule="exact"/>
        <w:rPr>
          <w:sz w:val="20"/>
          <w:szCs w:val="20"/>
          <w:color w:val="auto"/>
        </w:rPr>
      </w:pPr>
    </w:p>
    <w:p>
      <w:pPr>
        <w:ind w:left="920" w:right="120" w:hanging="912"/>
        <w:spacing w:after="0" w:line="201"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3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CastleKnight Master Fund LP - Cayman Islands CastleKnight Fund GP LLC - Delaware Weitman Capital LLC - Other - New Jersey Aaron Weitman - United States CastleKnight Management LP - Delaware CastleKnight Management GP LLC - Delaware</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76010Y202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60" w:hanging="912"/>
        <w:spacing w:after="0" w:line="197" w:lineRule="auto"/>
        <w:tabs>
          <w:tab w:leader="none" w:pos="920" w:val="left"/>
        </w:tabs>
        <w:numPr>
          <w:ilvl w:val="0"/>
          <w:numId w:val="9"/>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CastleKnight Master Fund LP - 242,670 CastleKnight Fund GP LLC - 242,670 Weitman Capital LLC - 242,670 Aaron Weitman - 242,670 CastleKnight Management LP - 242,670 CastleKnight Management GP LLC - 242,670 Percent of class:</w:t>
      </w:r>
    </w:p>
    <w:p>
      <w:pPr>
        <w:spacing w:after="0" w:line="204" w:lineRule="exact"/>
        <w:rPr>
          <w:rFonts w:ascii="Times New Roman" w:cs="Times New Roman" w:eastAsia="Times New Roman" w:hAnsi="Times New Roman"/>
          <w:sz w:val="43"/>
          <w:szCs w:val="43"/>
          <w:color w:val="auto"/>
          <w:vertAlign w:val="superscript"/>
        </w:rPr>
      </w:pPr>
    </w:p>
    <w:p>
      <w:pPr>
        <w:ind w:left="920" w:right="6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CastleKnight Master Fund LP - 6.5% CastleKnight Fund GP LLC - 6.5% Weitman Capital LLC - 6.5% Aaron Weitman - 6.5% CastleKnight Management LP - 6.5% CastleKnight Management GP LLC - 6.5%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1" w:right="479" w:bottom="19"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00"/>
        <w:spacing w:after="0" w:line="259" w:lineRule="auto"/>
        <w:rPr>
          <w:sz w:val="20"/>
          <w:szCs w:val="20"/>
          <w:color w:val="auto"/>
        </w:rPr>
      </w:pPr>
      <w:r>
        <w:rPr>
          <w:rFonts w:ascii="Times New Roman" w:cs="Times New Roman" w:eastAsia="Times New Roman" w:hAnsi="Times New Roman"/>
          <w:sz w:val="22"/>
          <w:szCs w:val="22"/>
          <w:color w:val="auto"/>
        </w:rPr>
        <w:t>CastleKnight Master Fund LP - 0 CastleKnight Fund GP LLC - 0 Weitman Capital LLC - 0 Aaron Weitman - 0 CastleKnight Management LP - 0 CastleKnight Management GP LLC - 0</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CastleKnight Master Fund LP - 242,670 CastleKnight Fund GP LLC - 242,670 Weitman Capital LLC - 242,670 Aaron Weitman - 242,670 CastleKnight Management LP - 242,670 CastleKnight Management GP LLC - 242,670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CastleKnight Master Fund LP - 0 CastleKnight Fund GP LLC - 0 Weitman Capital LLC - 0 Aaron Weitman - 0 CastleKnight Management LP - 0 CastleKnight Management GP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CastleKnight Master Fund LP - 242,670 CastleKnight Fund GP LLC - 242,670 Weitman Capital LLC - 242,670 Aaron Weitman - 242,670 CastleKnight Management LP - 242,670 CastleKnight Management GP LLC - 242,670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CastleKnight Management LP. None of the clients, other than CastleKnight Master Fund LP, may be deemed to beneficially own more than 5% of the Class A common stock, par value $0.001 per share.</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CastleKnight Master Fund LP</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4"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CastleKnight Fund GP LLC</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362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5"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03/27/2025</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Weitman Capital LLC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Aaron Weitman</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Aaron Weitman</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03/27/2025</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CastleKnight Management LP</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03/27/2025</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CastleKnight Management GP LLC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Aaron Weitman</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Aaron Weitman / Manager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03/27/2025</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2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March 27, 2025 relating to the Class A common stock, par value $0.001 per share, of Rent the Runway,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MASTER FUND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FUND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WEITMAN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AARON WEITMAN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CASTLEKNIGHT MANAGEMENT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Weitman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Aaron Weitman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CastleKnight Management LP is the relevant entity for which Aaron Weitman may be considered a control person.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2025-03-27T16:40:39Z</dcterms:created>
  <dcterms:modified xsi:type="dcterms:W3CDTF">2025-03-27T16:40:39Z</dcterms:modified>
</cp:coreProperties>
</file>