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95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95290"/>
                    </a:xfrm>
                    <a:prstGeom prst="rect">
                      <a:avLst/>
                    </a:prstGeom>
                    <a:noFill/>
                  </pic:spPr>
                </pic:pic>
              </a:graphicData>
            </a:graphic>
          </wp:anchor>
        </w:drawing>
      </w:r>
    </w:p>
    <w:p>
      <w:pPr>
        <w:sectPr>
          <w:pgSz w:w="11900" w:h="16838" w:orient="portrait"/>
          <w:cols w:equalWidth="0" w:num="1">
            <w:col w:w="10940"/>
          </w:cols>
          <w:pgMar w:left="480" w:top="236" w:right="479" w:bottom="256"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KAPLAN BETH J</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256"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256"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right"/>
              <w:ind w:right="352"/>
              <w:spacing w:after="0"/>
              <w:rPr>
                <w:sz w:val="20"/>
                <w:szCs w:val="20"/>
                <w:color w:val="auto"/>
              </w:rPr>
            </w:pPr>
            <w:r>
              <w:rPr>
                <w:rFonts w:ascii="Arial" w:cs="Arial" w:eastAsia="Arial" w:hAnsi="Arial"/>
                <w:sz w:val="20"/>
                <w:szCs w:val="20"/>
                <w:color w:val="0000FF"/>
              </w:rPr>
              <w:t>207,309</w:t>
            </w:r>
          </w:p>
        </w:tc>
        <w:tc>
          <w:tcPr>
            <w:tcW w:w="960" w:type="dxa"/>
            <w:vAlign w:val="bottom"/>
            <w:tcBorders>
              <w:bottom w:val="single" w:sz="8" w:color="2C2C2C"/>
            </w:tcBorders>
            <w:gridSpan w:val="2"/>
          </w:tcPr>
          <w:p>
            <w:pPr>
              <w:ind w:left="840"/>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580"/>
              <w:spacing w:after="0"/>
              <w:rPr>
                <w:sz w:val="20"/>
                <w:szCs w:val="20"/>
                <w:color w:val="auto"/>
              </w:rPr>
            </w:pPr>
            <w:r>
              <w:rPr>
                <w:rFonts w:ascii="Arial" w:cs="Arial" w:eastAsia="Arial" w:hAnsi="Arial"/>
                <w:sz w:val="20"/>
                <w:szCs w:val="20"/>
                <w:color w:val="0000FF"/>
                <w:w w:val="91"/>
              </w:rPr>
              <w:t>See Footnote</w:t>
            </w:r>
            <w:r>
              <w:rPr>
                <w:rFonts w:ascii="Arial" w:cs="Arial" w:eastAsia="Arial" w:hAnsi="Arial"/>
                <w:sz w:val="25"/>
                <w:szCs w:val="25"/>
                <w:color w:val="008000"/>
                <w:w w:val="91"/>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ind w:right="252"/>
              <w:spacing w:after="0"/>
              <w:rPr>
                <w:sz w:val="20"/>
                <w:szCs w:val="20"/>
                <w:color w:val="auto"/>
              </w:rPr>
            </w:pPr>
            <w:r>
              <w:rPr>
                <w:rFonts w:ascii="Arial" w:cs="Arial" w:eastAsia="Arial" w:hAnsi="Arial"/>
                <w:sz w:val="20"/>
                <w:szCs w:val="20"/>
                <w:color w:val="0000FF"/>
              </w:rPr>
              <w:t>517,562</w:t>
            </w:r>
            <w:r>
              <w:rPr>
                <w:rFonts w:ascii="Arial" w:cs="Arial" w:eastAsia="Arial" w:hAnsi="Arial"/>
                <w:sz w:val="25"/>
                <w:szCs w:val="25"/>
                <w:color w:val="008000"/>
                <w:vertAlign w:val="superscript"/>
              </w:rPr>
              <w:t>(2)</w:t>
            </w:r>
          </w:p>
        </w:tc>
        <w:tc>
          <w:tcPr>
            <w:tcW w:w="960" w:type="dxa"/>
            <w:vAlign w:val="bottom"/>
            <w:tcBorders>
              <w:bottom w:val="single" w:sz="8" w:color="2C2C2C"/>
            </w:tcBorders>
            <w:gridSpan w:val="2"/>
          </w:tcPr>
          <w:p>
            <w:pPr>
              <w:ind w:left="800"/>
              <w:spacing w:after="0"/>
              <w:rPr>
                <w:sz w:val="20"/>
                <w:szCs w:val="20"/>
                <w:color w:val="auto"/>
              </w:rPr>
            </w:pPr>
            <w:r>
              <w:rPr>
                <w:rFonts w:ascii="Arial" w:cs="Arial" w:eastAsia="Arial" w:hAnsi="Arial"/>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60" w:type="dxa"/>
            <w:vAlign w:val="bottom"/>
            <w:gridSpan w:val="2"/>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20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03/09/2025</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14"/>
              <w:spacing w:after="0"/>
              <w:rPr>
                <w:sz w:val="20"/>
                <w:szCs w:val="20"/>
                <w:color w:val="auto"/>
              </w:rPr>
            </w:pPr>
            <w:r>
              <w:rPr>
                <w:rFonts w:ascii="Arial" w:cs="Arial" w:eastAsia="Arial" w:hAnsi="Arial"/>
                <w:sz w:val="20"/>
                <w:szCs w:val="20"/>
                <w:color w:val="0000FF"/>
                <w:w w:val="88"/>
              </w:rPr>
              <w:t>55,167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93"/>
              </w:rPr>
              <w:t>5.1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D Preferred Stock</w:t>
            </w:r>
          </w:p>
        </w:tc>
        <w:tc>
          <w:tcPr>
            <w:tcW w:w="124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(4)</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34"/>
              <w:spacing w:after="0"/>
              <w:rPr>
                <w:sz w:val="20"/>
                <w:szCs w:val="20"/>
                <w:color w:val="auto"/>
              </w:rPr>
            </w:pPr>
            <w:r>
              <w:rPr>
                <w:rFonts w:ascii="Arial" w:cs="Arial" w:eastAsia="Arial" w:hAnsi="Arial"/>
                <w:sz w:val="20"/>
                <w:szCs w:val="20"/>
                <w:color w:val="0000FF"/>
                <w:w w:val="88"/>
              </w:rPr>
              <w:t>145,701</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(4)</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60" w:type="dxa"/>
            <w:vAlign w:val="bottom"/>
            <w:tcBorders>
              <w:bottom w:val="single" w:sz="8" w:color="2C2C2C"/>
            </w:tcBorders>
          </w:tcPr>
          <w:p>
            <w:pPr>
              <w:ind w:left="60"/>
              <w:spacing w:after="0"/>
              <w:rPr>
                <w:sz w:val="20"/>
                <w:szCs w:val="20"/>
                <w:color w:val="auto"/>
              </w:rPr>
            </w:pPr>
            <w:r>
              <w:rPr>
                <w:rFonts w:ascii="Arial" w:cs="Arial" w:eastAsia="Arial" w:hAnsi="Arial"/>
                <w:sz w:val="20"/>
                <w:szCs w:val="20"/>
                <w:color w:val="0000FF"/>
                <w:w w:val="98"/>
              </w:rPr>
              <w:t>See Footnote</w:t>
            </w:r>
            <w:r>
              <w:rPr>
                <w:rFonts w:ascii="Arial" w:cs="Arial" w:eastAsia="Arial" w:hAnsi="Arial"/>
                <w:sz w:val="25"/>
                <w:szCs w:val="25"/>
                <w:color w:val="008000"/>
                <w:w w:val="98"/>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E Preferred Stock</w:t>
            </w:r>
          </w:p>
        </w:tc>
        <w:tc>
          <w:tcPr>
            <w:tcW w:w="124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(4)</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4"/>
              <w:spacing w:after="0"/>
              <w:rPr>
                <w:sz w:val="20"/>
                <w:szCs w:val="20"/>
                <w:color w:val="auto"/>
              </w:rPr>
            </w:pPr>
            <w:r>
              <w:rPr>
                <w:rFonts w:ascii="Arial" w:cs="Arial" w:eastAsia="Arial" w:hAnsi="Arial"/>
                <w:sz w:val="20"/>
                <w:szCs w:val="20"/>
                <w:color w:val="0000FF"/>
                <w:w w:val="88"/>
              </w:rPr>
              <w:t>15,212</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7"/>
              </w:rPr>
              <w:t>(4)</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32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Held Directly by Axcel Partners VIII, LLC. The Reporting Person is the managing member of Axcel Partners LLC, and may be deemed to have voting and dispositive power over the shares held by Axcel Partners VIII, LLC.</w:t>
      </w:r>
    </w:p>
    <w:p>
      <w:pPr>
        <w:spacing w:after="0" w:line="26" w:lineRule="exact"/>
        <w:rPr>
          <w:rFonts w:ascii="Arial" w:cs="Arial" w:eastAsia="Arial" w:hAnsi="Arial"/>
          <w:sz w:val="15"/>
          <w:szCs w:val="15"/>
          <w:color w:val="008000"/>
        </w:rPr>
      </w:pPr>
    </w:p>
    <w:p>
      <w:pPr>
        <w:ind w:left="40" w:right="82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20,640 restricted stock units ("RSUs"), each of which represents a contingent right to receive one share of the Issuer's Common Stock. The RSUs vest in six substantially equal quarterly installments commencing on November 1, 2021. The RSUs have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is fully vested and exercisable.</w:t>
      </w:r>
    </w:p>
    <w:p>
      <w:pPr>
        <w:spacing w:after="0" w:line="52" w:lineRule="exact"/>
        <w:rPr>
          <w:rFonts w:ascii="Arial" w:cs="Arial" w:eastAsia="Arial" w:hAnsi="Arial"/>
          <w:sz w:val="15"/>
          <w:szCs w:val="15"/>
          <w:color w:val="008000"/>
        </w:rPr>
      </w:pPr>
    </w:p>
    <w:p>
      <w:pPr>
        <w:ind w:left="40" w:right="120" w:firstLine="5"/>
        <w:spacing w:after="0" w:line="305" w:lineRule="auto"/>
        <w:tabs>
          <w:tab w:leader="none" w:pos="19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shares of the Issuer's preferred stock have no expiration date and are convertible, at the holder's election, into the Issuer's Common Stock at a conversion ratio of 1-to-1. The preferred stock will automatically convert into shares of the Issuer's Common Stock, for no additional consideration, upon the closing of the Issuer's initial public offering.</w:t>
      </w: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gridSpan w:val="3"/>
          </w:tcPr>
          <w:p>
            <w:pPr>
              <w:spacing w:after="0"/>
              <w:rPr>
                <w:sz w:val="20"/>
                <w:szCs w:val="20"/>
                <w:color w:val="auto"/>
              </w:rPr>
            </w:pPr>
            <w:r>
              <w:rPr>
                <w:rFonts w:ascii="Arial" w:cs="Arial" w:eastAsia="Arial" w:hAnsi="Arial"/>
                <w:sz w:val="20"/>
                <w:szCs w:val="20"/>
                <w:color w:val="0000FF"/>
              </w:rPr>
              <w:t>/s/ Cara Schembri as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Beth   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6"/>
              </w:rPr>
              <w:t>Kaplan</w:t>
            </w:r>
          </w:p>
        </w:tc>
        <w:tc>
          <w:tcPr>
            <w:tcW w:w="1400" w:type="dxa"/>
            <w:vAlign w:val="bottom"/>
            <w:tcBorders>
              <w:top w:val="single" w:sz="8" w:color="auto"/>
            </w:tcBorders>
            <w:gridSpan w:val="2"/>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96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6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0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0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256"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September 25,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Beth Kaplan</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Beth Kaplan</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47154"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2021-10-26T20:14:00Z</dcterms:created>
  <dcterms:modified xsi:type="dcterms:W3CDTF">2021-10-26T20:14:00Z</dcterms:modified>
</cp:coreProperties>
</file>