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Case Becky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320"/>
        <w:spacing w:after="0" w:line="365" w:lineRule="auto"/>
        <w:rPr>
          <w:sz w:val="20"/>
          <w:szCs w:val="20"/>
          <w:color w:val="auto"/>
        </w:rPr>
      </w:pPr>
      <w:r>
        <w:rPr>
          <w:rFonts w:ascii="Times New Roman" w:cs="Times New Roman" w:eastAsia="Times New Roman" w:hAnsi="Times New Roman"/>
          <w:sz w:val="17"/>
          <w:szCs w:val="17"/>
          <w:color w:val="0000FF"/>
        </w:rPr>
        <w:t>C/O RENT THE RUNWAY, INC 10 JAY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03/04/2024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SVP, Engineering</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7"/>
                <w:szCs w:val="17"/>
                <w:color w:val="0000FF"/>
              </w:rPr>
              <w:t>03/04/2024</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3,774</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0.3745</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350,899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sell to cover instruction dated January 4, 2022.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$0.37 to $0.39,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03/06/2024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Becky Case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17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72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95136"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2024-03-06T16:20:46Z</dcterms:created>
  <dcterms:modified xsi:type="dcterms:W3CDTF">2024-03-06T16:20:46Z</dcterms:modified>
</cp:coreProperties>
</file>