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October 26, 2021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ectPr>
          <w:pgSz w:w="11900" w:h="16838" w:orient="portrait"/>
          <w:cols w:equalWidth="0" w:num="1">
            <w:col w:w="10900"/>
          </w:cols>
          <w:pgMar w:left="440" w:top="233" w:right="559" w:bottom="1440" w:gutter="0" w:footer="0" w:header="0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Rent the Runway,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Registration Statement on Form S-1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333-260027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0" w:space="420"/>
            <w:col w:w="10220"/>
          </w:cols>
          <w:pgMar w:left="440" w:top="233" w:right="559" w:bottom="1440" w:gutter="0" w:footer="0" w:header="0"/>
          <w:type w:val="continuous"/>
        </w:sectPr>
      </w:pPr>
    </w:p>
    <w:p>
      <w:pPr>
        <w:ind w:left="680"/>
        <w:spacing w:after="0" w:line="31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Acceleration Request Requested Date: Requested Time: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October 26, 2021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4:00 p.m., Eastern Daylight Time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240"/>
          </w:cols>
          <w:pgMar w:left="440" w:top="233" w:right="55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Rule 460 under the Securities Act of 1933, as amended (the “</w:t>
      </w:r>
      <w:r>
        <w:rPr>
          <w:rFonts w:ascii="Arial" w:cs="Arial" w:eastAsia="Arial" w:hAnsi="Arial"/>
          <w:sz w:val="17"/>
          <w:szCs w:val="17"/>
          <w:b w:val="1"/>
          <w:bCs w:val="1"/>
          <w:i w:val="1"/>
          <w:iCs w:val="1"/>
          <w:color w:val="auto"/>
        </w:rPr>
        <w:t>Securities Act</w:t>
      </w:r>
      <w:r>
        <w:rPr>
          <w:rFonts w:ascii="Arial" w:cs="Arial" w:eastAsia="Arial" w:hAnsi="Arial"/>
          <w:sz w:val="17"/>
          <w:szCs w:val="17"/>
          <w:color w:val="auto"/>
        </w:rPr>
        <w:t>”), we, the representatives of the underwriters (the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Representatives</w:t>
      </w:r>
      <w:r>
        <w:rPr>
          <w:rFonts w:ascii="Arial" w:cs="Arial" w:eastAsia="Arial" w:hAnsi="Arial"/>
          <w:sz w:val="18"/>
          <w:szCs w:val="18"/>
          <w:color w:val="auto"/>
        </w:rPr>
        <w:t>”), wish to advise you that as of the date hereof, approximately 6,486 copies of the Preliminary Prospectus of Rent the Runway, Inc., a Delaware corporation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Registrant</w:t>
      </w:r>
      <w:r>
        <w:rPr>
          <w:rFonts w:ascii="Arial" w:cs="Arial" w:eastAsia="Arial" w:hAnsi="Arial"/>
          <w:sz w:val="18"/>
          <w:szCs w:val="18"/>
          <w:color w:val="auto"/>
        </w:rPr>
        <w:t>”), dated October 18, 2021, were distributed by the underwriters.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right="4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We, the undersigned Representatives, have and will, and we have been informed by the participating underwriters that they have and will, comply with the requirements of Rule 15c2-8 under the Securities Exchange Act of 1934, as amended, in connection with the proposed offering.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right="14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 accordance with Rule 461 of the Securities Act, we hereby join in the request of the Registrant that the effectiveness of the above-captioned Registration Statement, as amended, be accelerated to 4:00 p.m. Eastern Daylight Time on October 26, 2021, or as soon thereafter as practicable. We, the undersigned Representatives, confirm that the underwriters are aware of their obligations under the Securities Act.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Signature Page Follows</w:t>
      </w:r>
      <w:r>
        <w:rPr>
          <w:rFonts w:ascii="Arial" w:cs="Arial" w:eastAsia="Arial" w:hAnsi="Arial"/>
          <w:sz w:val="18"/>
          <w:szCs w:val="18"/>
          <w:color w:val="auto"/>
        </w:rPr>
        <w:t>]</w:t>
      </w:r>
    </w:p>
    <w:p>
      <w:pPr>
        <w:sectPr>
          <w:pgSz w:w="11900" w:h="16838" w:orient="portrait"/>
          <w:cols w:equalWidth="0" w:num="1">
            <w:col w:w="10900"/>
          </w:cols>
          <w:pgMar w:left="440" w:top="233" w:right="559" w:bottom="1440" w:gutter="0" w:footer="0" w:header="0"/>
          <w:type w:val="continuous"/>
        </w:sectPr>
      </w:pPr>
    </w:p>
    <w:bookmarkStart w:id="1" w:name="page2"/>
    <w:bookmarkEnd w:id="1"/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</w:t>
      </w:r>
      <w:r>
        <w:rPr>
          <w:rFonts w:ascii="Arial" w:cs="Arial" w:eastAsia="Arial" w:hAnsi="Arial"/>
          <w:sz w:val="14"/>
          <w:szCs w:val="14"/>
          <w:color w:val="auto"/>
        </w:rPr>
        <w:t>OLDMAN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S</w:t>
      </w:r>
      <w:r>
        <w:rPr>
          <w:rFonts w:ascii="Arial" w:cs="Arial" w:eastAsia="Arial" w:hAnsi="Arial"/>
          <w:sz w:val="14"/>
          <w:szCs w:val="14"/>
          <w:color w:val="auto"/>
        </w:rPr>
        <w:t>ACHS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&amp; C</w:t>
      </w:r>
      <w:r>
        <w:rPr>
          <w:rFonts w:ascii="Arial" w:cs="Arial" w:eastAsia="Arial" w:hAnsi="Arial"/>
          <w:sz w:val="14"/>
          <w:szCs w:val="14"/>
          <w:color w:val="auto"/>
        </w:rPr>
        <w:t>O</w:t>
      </w:r>
      <w:r>
        <w:rPr>
          <w:rFonts w:ascii="Arial" w:cs="Arial" w:eastAsia="Arial" w:hAnsi="Arial"/>
          <w:sz w:val="18"/>
          <w:szCs w:val="18"/>
          <w:color w:val="auto"/>
        </w:rPr>
        <w:t>. LLC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</w:t>
      </w:r>
      <w:r>
        <w:rPr>
          <w:rFonts w:ascii="Arial" w:cs="Arial" w:eastAsia="Arial" w:hAnsi="Arial"/>
          <w:sz w:val="14"/>
          <w:szCs w:val="14"/>
          <w:color w:val="auto"/>
        </w:rPr>
        <w:t>ORGAN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S</w:t>
      </w:r>
      <w:r>
        <w:rPr>
          <w:rFonts w:ascii="Arial" w:cs="Arial" w:eastAsia="Arial" w:hAnsi="Arial"/>
          <w:sz w:val="14"/>
          <w:szCs w:val="14"/>
          <w:color w:val="auto"/>
        </w:rPr>
        <w:t>TANLEY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&amp; C</w:t>
      </w:r>
      <w:r>
        <w:rPr>
          <w:rFonts w:ascii="Arial" w:cs="Arial" w:eastAsia="Arial" w:hAnsi="Arial"/>
          <w:sz w:val="14"/>
          <w:szCs w:val="14"/>
          <w:color w:val="auto"/>
        </w:rPr>
        <w:t>O</w:t>
      </w:r>
      <w:r>
        <w:rPr>
          <w:rFonts w:ascii="Arial" w:cs="Arial" w:eastAsia="Arial" w:hAnsi="Arial"/>
          <w:sz w:val="18"/>
          <w:szCs w:val="18"/>
          <w:color w:val="auto"/>
        </w:rPr>
        <w:t>. LLC.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</w:t>
      </w:r>
      <w:r>
        <w:rPr>
          <w:rFonts w:ascii="Arial" w:cs="Arial" w:eastAsia="Arial" w:hAnsi="Arial"/>
          <w:sz w:val="14"/>
          <w:szCs w:val="14"/>
          <w:color w:val="auto"/>
        </w:rPr>
        <w:t>ARCLAYS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C</w:t>
      </w:r>
      <w:r>
        <w:rPr>
          <w:rFonts w:ascii="Arial" w:cs="Arial" w:eastAsia="Arial" w:hAnsi="Arial"/>
          <w:sz w:val="14"/>
          <w:szCs w:val="14"/>
          <w:color w:val="auto"/>
        </w:rPr>
        <w:t>APITAL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I</w:t>
      </w:r>
      <w:r>
        <w:rPr>
          <w:rFonts w:ascii="Arial" w:cs="Arial" w:eastAsia="Arial" w:hAnsi="Arial"/>
          <w:sz w:val="14"/>
          <w:szCs w:val="14"/>
          <w:color w:val="auto"/>
        </w:rPr>
        <w:t>NC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As representatives of the several underwriters listed in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Schedule I to the Underwriting Agreement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</w:t>
      </w:r>
      <w:r>
        <w:rPr>
          <w:rFonts w:ascii="Arial" w:cs="Arial" w:eastAsia="Arial" w:hAnsi="Arial"/>
          <w:sz w:val="14"/>
          <w:szCs w:val="14"/>
          <w:color w:val="auto"/>
        </w:rPr>
        <w:t>OLDMAN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S</w:t>
      </w:r>
      <w:r>
        <w:rPr>
          <w:rFonts w:ascii="Arial" w:cs="Arial" w:eastAsia="Arial" w:hAnsi="Arial"/>
          <w:sz w:val="14"/>
          <w:szCs w:val="14"/>
          <w:color w:val="auto"/>
        </w:rPr>
        <w:t>ACHS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&amp; C</w:t>
      </w:r>
      <w:r>
        <w:rPr>
          <w:rFonts w:ascii="Arial" w:cs="Arial" w:eastAsia="Arial" w:hAnsi="Arial"/>
          <w:sz w:val="14"/>
          <w:szCs w:val="14"/>
          <w:color w:val="auto"/>
        </w:rPr>
        <w:t>O</w:t>
      </w:r>
      <w:r>
        <w:rPr>
          <w:rFonts w:ascii="Arial" w:cs="Arial" w:eastAsia="Arial" w:hAnsi="Arial"/>
          <w:sz w:val="18"/>
          <w:szCs w:val="18"/>
          <w:color w:val="auto"/>
        </w:rPr>
        <w:t>. LLC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William Connolly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4429125</wp:posOffset>
            </wp:positionH>
            <wp:positionV relativeFrom="paragraph">
              <wp:posOffset>14605</wp:posOffset>
            </wp:positionV>
            <wp:extent cx="25628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William Connolly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980"/>
        <w:spacing w:after="0"/>
        <w:tabs>
          <w:tab w:leader="none" w:pos="7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Managing Director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</w:t>
      </w:r>
      <w:r>
        <w:rPr>
          <w:rFonts w:ascii="Arial" w:cs="Arial" w:eastAsia="Arial" w:hAnsi="Arial"/>
          <w:sz w:val="14"/>
          <w:szCs w:val="14"/>
          <w:color w:val="auto"/>
        </w:rPr>
        <w:t>ORGAN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S</w:t>
      </w:r>
      <w:r>
        <w:rPr>
          <w:rFonts w:ascii="Arial" w:cs="Arial" w:eastAsia="Arial" w:hAnsi="Arial"/>
          <w:sz w:val="14"/>
          <w:szCs w:val="14"/>
          <w:color w:val="auto"/>
        </w:rPr>
        <w:t>TANLEY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&amp; C</w:t>
      </w:r>
      <w:r>
        <w:rPr>
          <w:rFonts w:ascii="Arial" w:cs="Arial" w:eastAsia="Arial" w:hAnsi="Arial"/>
          <w:sz w:val="14"/>
          <w:szCs w:val="14"/>
          <w:color w:val="auto"/>
        </w:rPr>
        <w:t>O</w:t>
      </w:r>
      <w:r>
        <w:rPr>
          <w:rFonts w:ascii="Arial" w:cs="Arial" w:eastAsia="Arial" w:hAnsi="Arial"/>
          <w:sz w:val="18"/>
          <w:szCs w:val="18"/>
          <w:color w:val="auto"/>
        </w:rPr>
        <w:t>. LLC.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Mitzi Maleny Madrid Diaz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4429125</wp:posOffset>
            </wp:positionH>
            <wp:positionV relativeFrom="paragraph">
              <wp:posOffset>14605</wp:posOffset>
            </wp:positionV>
            <wp:extent cx="256286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Mitzi Maleny Madrid Diaz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980"/>
        <w:spacing w:after="0"/>
        <w:tabs>
          <w:tab w:leader="none" w:pos="7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Vice President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</w:t>
      </w:r>
      <w:r>
        <w:rPr>
          <w:rFonts w:ascii="Arial" w:cs="Arial" w:eastAsia="Arial" w:hAnsi="Arial"/>
          <w:sz w:val="14"/>
          <w:szCs w:val="14"/>
          <w:color w:val="auto"/>
        </w:rPr>
        <w:t>ARCLAYS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C</w:t>
      </w:r>
      <w:r>
        <w:rPr>
          <w:rFonts w:ascii="Arial" w:cs="Arial" w:eastAsia="Arial" w:hAnsi="Arial"/>
          <w:sz w:val="14"/>
          <w:szCs w:val="14"/>
          <w:color w:val="auto"/>
        </w:rPr>
        <w:t>APITAL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I</w:t>
      </w:r>
      <w:r>
        <w:rPr>
          <w:rFonts w:ascii="Arial" w:cs="Arial" w:eastAsia="Arial" w:hAnsi="Arial"/>
          <w:sz w:val="14"/>
          <w:szCs w:val="14"/>
          <w:color w:val="auto"/>
        </w:rPr>
        <w:t>NC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Victoria Hale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4429125</wp:posOffset>
            </wp:positionH>
            <wp:positionV relativeFrom="paragraph">
              <wp:posOffset>14605</wp:posOffset>
            </wp:positionV>
            <wp:extent cx="256286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Victoria Hale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980"/>
        <w:spacing w:after="0"/>
        <w:tabs>
          <w:tab w:leader="none" w:pos="7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Authorized Signatory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cc: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Jennifer Y. Hyman, Chief Executive Officer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Cara Schembri, General Counsel &amp; Corporate Secretary, Rent the Runway, Inc.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Rent the Runway, Inc.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Nicole Brookshire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Christina T. Roupas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Cooley LLP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Marc D. Jaffe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Emily E. Taylor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Latham &amp; Watkins LLP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[Signature Page to Underwriter Acceleration Request]</w:t>
      </w:r>
    </w:p>
    <w:sectPr>
      <w:pgSz w:w="11900" w:h="16838" w:orient="portrait"/>
      <w:cols w:equalWidth="0" w:num="1">
        <w:col w:w="10520"/>
      </w:cols>
      <w:pgMar w:left="440" w:top="274" w:right="9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2021-11-24T23:07:06Z</dcterms:created>
  <dcterms:modified xsi:type="dcterms:W3CDTF">2021-11-24T23:07:06Z</dcterms:modified>
</cp:coreProperties>
</file>