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
        <w:spacing w:after="0"/>
        <w:rPr>
          <w:sz w:val="20"/>
          <w:szCs w:val="20"/>
          <w:color w:val="auto"/>
        </w:rPr>
      </w:pPr>
      <w:r>
        <w:rPr>
          <w:rFonts w:ascii="Arial" w:cs="Arial" w:eastAsia="Arial" w:hAnsi="Arial"/>
          <w:sz w:val="18"/>
          <w:szCs w:val="18"/>
          <w:b w:val="1"/>
          <w:bCs w:val="1"/>
          <w:color w:val="auto"/>
        </w:rPr>
        <w:t>Rent the Runway, Inc.</w:t>
      </w:r>
    </w:p>
    <w:p>
      <w:pPr>
        <w:spacing w:after="0" w:line="27"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10 Jay Street</w:t>
      </w:r>
    </w:p>
    <w:p>
      <w:pPr>
        <w:spacing w:after="0" w:line="9"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Brooklyn, New York 11201</w:t>
      </w:r>
    </w:p>
    <w:p>
      <w:pPr>
        <w:spacing w:after="0" w:line="319" w:lineRule="exact"/>
        <w:rPr>
          <w:sz w:val="24"/>
          <w:szCs w:val="24"/>
          <w:color w:val="auto"/>
        </w:rPr>
      </w:pPr>
    </w:p>
    <w:p>
      <w:pPr>
        <w:ind w:left="4"/>
        <w:spacing w:after="0"/>
        <w:rPr>
          <w:sz w:val="20"/>
          <w:szCs w:val="20"/>
          <w:color w:val="auto"/>
        </w:rPr>
      </w:pPr>
      <w:r>
        <w:rPr>
          <w:rFonts w:ascii="Arial" w:cs="Arial" w:eastAsia="Arial" w:hAnsi="Arial"/>
          <w:sz w:val="18"/>
          <w:szCs w:val="18"/>
          <w:color w:val="auto"/>
        </w:rPr>
        <w:t>October 26, 2021</w:t>
      </w:r>
    </w:p>
    <w:p>
      <w:pPr>
        <w:spacing w:after="0" w:line="221" w:lineRule="exact"/>
        <w:rPr>
          <w:sz w:val="24"/>
          <w:szCs w:val="24"/>
          <w:color w:val="auto"/>
        </w:rPr>
      </w:pPr>
    </w:p>
    <w:p>
      <w:pPr>
        <w:ind w:left="4"/>
        <w:spacing w:after="0"/>
        <w:rPr>
          <w:sz w:val="20"/>
          <w:szCs w:val="20"/>
          <w:color w:val="auto"/>
        </w:rPr>
      </w:pPr>
      <w:r>
        <w:rPr>
          <w:rFonts w:ascii="Arial" w:cs="Arial" w:eastAsia="Arial" w:hAnsi="Arial"/>
          <w:sz w:val="18"/>
          <w:szCs w:val="18"/>
          <w:b w:val="1"/>
          <w:bCs w:val="1"/>
          <w:u w:val="single" w:color="auto"/>
          <w:color w:val="auto"/>
        </w:rPr>
        <w:t>VIA EDGAR TRANSMISSION</w:t>
      </w:r>
    </w:p>
    <w:p>
      <w:pPr>
        <w:spacing w:after="0" w:line="229" w:lineRule="exact"/>
        <w:rPr>
          <w:sz w:val="24"/>
          <w:szCs w:val="24"/>
          <w:color w:val="auto"/>
        </w:rPr>
      </w:pPr>
    </w:p>
    <w:p>
      <w:pPr>
        <w:ind w:left="4"/>
        <w:spacing w:after="0"/>
        <w:rPr>
          <w:sz w:val="20"/>
          <w:szCs w:val="20"/>
          <w:color w:val="auto"/>
        </w:rPr>
      </w:pPr>
      <w:r>
        <w:rPr>
          <w:rFonts w:ascii="Arial" w:cs="Arial" w:eastAsia="Arial" w:hAnsi="Arial"/>
          <w:sz w:val="18"/>
          <w:szCs w:val="18"/>
          <w:color w:val="auto"/>
        </w:rPr>
        <w:t>Division of Corporate Finance</w:t>
      </w:r>
    </w:p>
    <w:p>
      <w:pPr>
        <w:spacing w:after="0" w:line="23" w:lineRule="exact"/>
        <w:rPr>
          <w:sz w:val="24"/>
          <w:szCs w:val="24"/>
          <w:color w:val="auto"/>
        </w:rPr>
      </w:pPr>
    </w:p>
    <w:p>
      <w:pPr>
        <w:ind w:left="4"/>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Washington, D.C. 20549-6010</w:t>
      </w:r>
    </w:p>
    <w:p>
      <w:pPr>
        <w:spacing w:after="0" w:line="238" w:lineRule="exact"/>
        <w:rPr>
          <w:sz w:val="24"/>
          <w:szCs w:val="24"/>
          <w:color w:val="auto"/>
        </w:rPr>
      </w:pPr>
    </w:p>
    <w:tbl>
      <w:tblPr>
        <w:tblLayout w:type="fixed"/>
        <w:tblInd w:w="64" w:type="dxa"/>
        <w:tblCellMar>
          <w:top w:w="0" w:type="dxa"/>
          <w:left w:w="0" w:type="dxa"/>
          <w:bottom w:w="0" w:type="dxa"/>
          <w:right w:w="0" w:type="dxa"/>
        </w:tblCellMar>
      </w:tblP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Attention:</w:t>
            </w:r>
          </w:p>
        </w:tc>
        <w:tc>
          <w:tcPr>
            <w:tcW w:w="5120" w:type="dxa"/>
            <w:vAlign w:val="bottom"/>
            <w:gridSpan w:val="2"/>
          </w:tcPr>
          <w:p>
            <w:pPr>
              <w:spacing w:after="0"/>
              <w:rPr>
                <w:sz w:val="20"/>
                <w:szCs w:val="20"/>
                <w:color w:val="auto"/>
              </w:rPr>
            </w:pPr>
            <w:r>
              <w:rPr>
                <w:rFonts w:ascii="Arial" w:cs="Arial" w:eastAsia="Arial" w:hAnsi="Arial"/>
                <w:sz w:val="18"/>
                <w:szCs w:val="18"/>
                <w:color w:val="auto"/>
              </w:rPr>
              <w:t>Blaise Rhodes</w:t>
            </w:r>
          </w:p>
        </w:tc>
      </w:tr>
      <w:tr>
        <w:trPr>
          <w:trHeight w:val="216"/>
        </w:trPr>
        <w:tc>
          <w:tcPr>
            <w:tcW w:w="120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Linda Cvrkel</w:t>
            </w:r>
          </w:p>
        </w:tc>
      </w:tr>
      <w:tr>
        <w:trPr>
          <w:trHeight w:val="216"/>
        </w:trPr>
        <w:tc>
          <w:tcPr>
            <w:tcW w:w="120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Taylor Beech</w:t>
            </w:r>
          </w:p>
        </w:tc>
      </w:tr>
      <w:tr>
        <w:trPr>
          <w:trHeight w:val="230"/>
        </w:trPr>
        <w:tc>
          <w:tcPr>
            <w:tcW w:w="1200" w:type="dxa"/>
            <w:vAlign w:val="bottom"/>
          </w:tcPr>
          <w:p>
            <w:pPr>
              <w:spacing w:after="0"/>
              <w:rPr>
                <w:sz w:val="20"/>
                <w:szCs w:val="20"/>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Jacqueline Kaufman</w:t>
            </w:r>
          </w:p>
        </w:tc>
      </w:tr>
      <w:tr>
        <w:trPr>
          <w:trHeight w:val="414"/>
        </w:trPr>
        <w:tc>
          <w:tcPr>
            <w:tcW w:w="1200" w:type="dxa"/>
            <w:vAlign w:val="bottom"/>
          </w:tcPr>
          <w:p>
            <w:pPr>
              <w:ind w:left="480"/>
              <w:spacing w:after="0"/>
              <w:rPr>
                <w:sz w:val="20"/>
                <w:szCs w:val="20"/>
                <w:color w:val="auto"/>
              </w:rPr>
            </w:pPr>
            <w:r>
              <w:rPr>
                <w:rFonts w:ascii="Arial" w:cs="Arial" w:eastAsia="Arial" w:hAnsi="Arial"/>
                <w:sz w:val="18"/>
                <w:szCs w:val="18"/>
                <w:color w:val="auto"/>
              </w:rPr>
              <w:t>Re:</w:t>
            </w:r>
          </w:p>
        </w:tc>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Rent the Runway, Inc.</w:t>
            </w:r>
          </w:p>
        </w:tc>
      </w:tr>
      <w:tr>
        <w:trPr>
          <w:trHeight w:val="216"/>
        </w:trPr>
        <w:tc>
          <w:tcPr>
            <w:tcW w:w="120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b w:val="1"/>
                <w:bCs w:val="1"/>
                <w:color w:val="auto"/>
                <w:w w:val="90"/>
              </w:rPr>
              <w:t>Registration Statement on Form S-1 (Registration No. 333-260027)</w:t>
            </w:r>
          </w:p>
        </w:tc>
      </w:tr>
      <w:tr>
        <w:trPr>
          <w:trHeight w:val="194"/>
        </w:trPr>
        <w:tc>
          <w:tcPr>
            <w:tcW w:w="1200" w:type="dxa"/>
            <w:vAlign w:val="bottom"/>
          </w:tcPr>
          <w:p>
            <w:pPr>
              <w:spacing w:after="0"/>
              <w:rPr>
                <w:sz w:val="16"/>
                <w:szCs w:val="16"/>
                <w:color w:val="auto"/>
              </w:rPr>
            </w:pPr>
          </w:p>
        </w:tc>
        <w:tc>
          <w:tcPr>
            <w:tcW w:w="3240" w:type="dxa"/>
            <w:vAlign w:val="bottom"/>
            <w:tcBorders>
              <w:bottom w:val="single" w:sz="8" w:color="auto"/>
            </w:tcBorders>
          </w:tcPr>
          <w:p>
            <w:pPr>
              <w:spacing w:after="0" w:line="194" w:lineRule="exact"/>
              <w:rPr>
                <w:sz w:val="20"/>
                <w:szCs w:val="20"/>
                <w:color w:val="auto"/>
              </w:rPr>
            </w:pPr>
            <w:r>
              <w:rPr>
                <w:rFonts w:ascii="Arial" w:cs="Arial" w:eastAsia="Arial" w:hAnsi="Arial"/>
                <w:sz w:val="18"/>
                <w:szCs w:val="18"/>
                <w:b w:val="1"/>
                <w:bCs w:val="1"/>
                <w:color w:val="auto"/>
                <w:w w:val="89"/>
              </w:rPr>
              <w:t>Request for Acceleration of Effective Date</w:t>
            </w:r>
          </w:p>
        </w:tc>
        <w:tc>
          <w:tcPr>
            <w:tcW w:w="1880" w:type="dxa"/>
            <w:vAlign w:val="bottom"/>
          </w:tcPr>
          <w:p>
            <w:pPr>
              <w:spacing w:after="0"/>
              <w:rPr>
                <w:sz w:val="16"/>
                <w:szCs w:val="16"/>
                <w:color w:val="auto"/>
              </w:rPr>
            </w:pPr>
          </w:p>
        </w:tc>
      </w:tr>
    </w:tbl>
    <w:p>
      <w:pPr>
        <w:spacing w:after="0" w:line="229" w:lineRule="exact"/>
        <w:rPr>
          <w:sz w:val="24"/>
          <w:szCs w:val="24"/>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left="4" w:right="140"/>
        <w:spacing w:after="0" w:line="257" w:lineRule="auto"/>
        <w:rPr>
          <w:sz w:val="20"/>
          <w:szCs w:val="20"/>
          <w:color w:val="auto"/>
        </w:rPr>
      </w:pPr>
      <w:r>
        <w:rPr>
          <w:rFonts w:ascii="Arial" w:cs="Arial" w:eastAsia="Arial" w:hAnsi="Arial"/>
          <w:sz w:val="18"/>
          <w:szCs w:val="18"/>
          <w:color w:val="auto"/>
        </w:rPr>
        <w:t>In accordance with Rule 461 under the Securities Act of 1933, as amended, we hereby request acceleration of the effective date of the Registration Statement on Form S-1, as amended (File No. 333-260027) (the “Registration Statement”) of Rent the Runway, Inc. (the “Company”). We respectfully request that the Registration Statement become effective as of 4:00 p.m., Eastern Time, on Tuesday, October 26, 2021, or as soon as practicable thereafter. Once the Registration Statement has been declared effective, please orally confirm that event with our counsel, Latham &amp; Watkins LLP, by calling Marc D. Jaffe at (212) 906-1281.</w:t>
      </w:r>
    </w:p>
    <w:p>
      <w:pPr>
        <w:spacing w:after="0" w:line="188" w:lineRule="exact"/>
        <w:rPr>
          <w:sz w:val="24"/>
          <w:szCs w:val="24"/>
          <w:color w:val="auto"/>
        </w:rPr>
      </w:pPr>
    </w:p>
    <w:p>
      <w:pPr>
        <w:ind w:left="4"/>
        <w:spacing w:after="0" w:line="286" w:lineRule="auto"/>
        <w:rPr>
          <w:sz w:val="20"/>
          <w:szCs w:val="20"/>
          <w:color w:val="auto"/>
        </w:rPr>
      </w:pPr>
      <w:r>
        <w:rPr>
          <w:rFonts w:ascii="Arial" w:cs="Arial" w:eastAsia="Arial" w:hAnsi="Arial"/>
          <w:sz w:val="17"/>
          <w:szCs w:val="17"/>
          <w:color w:val="auto"/>
        </w:rPr>
        <w:t>We understand that the staff of the Securities and Exchange Commission will consider this request as confirmation by the Company that it is aware of its responsibilities under the federal securities laws as they relate to the issuance of the securities covered by the Registration Statement. If you have any questions regarding the foregoing, please contact Marc D. Jaffe of Latham &amp; Watkins LLP at the number set forth above.</w:t>
      </w:r>
    </w:p>
    <w:p>
      <w:pPr>
        <w:spacing w:after="0" w:line="165" w:lineRule="exact"/>
        <w:rPr>
          <w:sz w:val="24"/>
          <w:szCs w:val="24"/>
          <w:color w:val="auto"/>
        </w:rPr>
      </w:pPr>
    </w:p>
    <w:p>
      <w:pPr>
        <w:ind w:left="4"/>
        <w:spacing w:after="0"/>
        <w:rPr>
          <w:sz w:val="20"/>
          <w:szCs w:val="20"/>
          <w:color w:val="auto"/>
        </w:rPr>
      </w:pPr>
      <w:r>
        <w:rPr>
          <w:rFonts w:ascii="Arial" w:cs="Arial" w:eastAsia="Arial" w:hAnsi="Arial"/>
          <w:sz w:val="18"/>
          <w:szCs w:val="18"/>
          <w:color w:val="auto"/>
        </w:rPr>
        <w:t>Thank you for your assistance in this matter.</w:t>
      </w:r>
    </w:p>
    <w:p>
      <w:pPr>
        <w:spacing w:after="0" w:line="252" w:lineRule="exact"/>
        <w:rPr>
          <w:sz w:val="24"/>
          <w:szCs w:val="24"/>
          <w:color w:val="auto"/>
        </w:rPr>
      </w:pPr>
    </w:p>
    <w:p>
      <w:pPr>
        <w:ind w:left="6624"/>
        <w:spacing w:after="0"/>
        <w:rPr>
          <w:sz w:val="20"/>
          <w:szCs w:val="20"/>
          <w:color w:val="auto"/>
        </w:rPr>
      </w:pPr>
      <w:r>
        <w:rPr>
          <w:rFonts w:ascii="Arial" w:cs="Arial" w:eastAsia="Arial" w:hAnsi="Arial"/>
          <w:sz w:val="18"/>
          <w:szCs w:val="18"/>
          <w:color w:val="auto"/>
        </w:rPr>
        <w:t>Very truly yours,</w:t>
      </w:r>
    </w:p>
    <w:p>
      <w:pPr>
        <w:spacing w:after="0" w:line="221" w:lineRule="exact"/>
        <w:rPr>
          <w:sz w:val="24"/>
          <w:szCs w:val="24"/>
          <w:color w:val="auto"/>
        </w:rPr>
      </w:pPr>
    </w:p>
    <w:p>
      <w:pPr>
        <w:ind w:left="6624"/>
        <w:spacing w:after="0"/>
        <w:rPr>
          <w:sz w:val="20"/>
          <w:szCs w:val="20"/>
          <w:color w:val="auto"/>
        </w:rPr>
      </w:pPr>
      <w:r>
        <w:rPr>
          <w:rFonts w:ascii="Arial" w:cs="Arial" w:eastAsia="Arial" w:hAnsi="Arial"/>
          <w:sz w:val="18"/>
          <w:szCs w:val="18"/>
          <w:b w:val="1"/>
          <w:bCs w:val="1"/>
          <w:color w:val="auto"/>
        </w:rPr>
        <w:t>Rent the Runway, Inc.</w:t>
      </w:r>
    </w:p>
    <w:p>
      <w:pPr>
        <w:spacing w:after="0" w:line="229" w:lineRule="exact"/>
        <w:rPr>
          <w:sz w:val="24"/>
          <w:szCs w:val="24"/>
          <w:color w:val="auto"/>
        </w:rPr>
      </w:pPr>
    </w:p>
    <w:p>
      <w:pPr>
        <w:ind w:left="6624"/>
        <w:spacing w:after="0"/>
        <w:rPr>
          <w:sz w:val="20"/>
          <w:szCs w:val="20"/>
          <w:color w:val="auto"/>
        </w:rPr>
      </w:pPr>
      <w:r>
        <w:rPr>
          <w:rFonts w:ascii="Arial" w:cs="Arial" w:eastAsia="Arial" w:hAnsi="Arial"/>
          <w:sz w:val="18"/>
          <w:szCs w:val="18"/>
          <w:color w:val="auto"/>
        </w:rPr>
        <w:t>By: /s/ Scarlett O’Sullivan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62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4"/>
          <w:szCs w:val="24"/>
          <w:color w:val="auto"/>
        </w:rPr>
      </w:pPr>
    </w:p>
    <w:p>
      <w:pPr>
        <w:ind w:left="6984"/>
        <w:spacing w:after="0"/>
        <w:rPr>
          <w:sz w:val="20"/>
          <w:szCs w:val="20"/>
          <w:color w:val="auto"/>
        </w:rPr>
      </w:pPr>
      <w:r>
        <w:rPr>
          <w:rFonts w:ascii="Arial" w:cs="Arial" w:eastAsia="Arial" w:hAnsi="Arial"/>
          <w:sz w:val="18"/>
          <w:szCs w:val="18"/>
          <w:color w:val="auto"/>
        </w:rPr>
        <w:t>Name: Scarlett O’Sullivan</w:t>
      </w:r>
    </w:p>
    <w:p>
      <w:pPr>
        <w:spacing w:after="0" w:line="9" w:lineRule="exact"/>
        <w:rPr>
          <w:sz w:val="24"/>
          <w:szCs w:val="24"/>
          <w:color w:val="auto"/>
        </w:rPr>
      </w:pPr>
    </w:p>
    <w:p>
      <w:pPr>
        <w:ind w:left="6984"/>
        <w:spacing w:after="0"/>
        <w:tabs>
          <w:tab w:leader="none" w:pos="7524"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38" w:lineRule="exact"/>
        <w:rPr>
          <w:sz w:val="24"/>
          <w:szCs w:val="24"/>
          <w:color w:val="auto"/>
        </w:rPr>
      </w:pP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(via email)</w:t>
      </w:r>
    </w:p>
    <w:p>
      <w:pPr>
        <w:spacing w:after="0" w:line="130"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8"/>
          <w:szCs w:val="18"/>
          <w:color w:val="auto"/>
        </w:rPr>
        <w:t>Jennifer Y. Hyman, Chief Executive Officer, Rent the Runway, Inc.</w:t>
      </w:r>
    </w:p>
    <w:p>
      <w:pPr>
        <w:spacing w:after="0" w:line="23" w:lineRule="exact"/>
        <w:rPr>
          <w:rFonts w:ascii="Arial" w:cs="Arial" w:eastAsia="Arial" w:hAnsi="Arial"/>
          <w:sz w:val="18"/>
          <w:szCs w:val="18"/>
          <w:color w:val="auto"/>
        </w:rPr>
      </w:pPr>
    </w:p>
    <w:p>
      <w:pPr>
        <w:ind w:left="424" w:right="4840"/>
        <w:spacing w:after="0" w:line="250" w:lineRule="auto"/>
        <w:rPr>
          <w:rFonts w:ascii="Arial" w:cs="Arial" w:eastAsia="Arial" w:hAnsi="Arial"/>
          <w:sz w:val="18"/>
          <w:szCs w:val="18"/>
          <w:color w:val="auto"/>
        </w:rPr>
      </w:pPr>
      <w:r>
        <w:rPr>
          <w:rFonts w:ascii="Arial" w:cs="Arial" w:eastAsia="Arial" w:hAnsi="Arial"/>
          <w:sz w:val="18"/>
          <w:szCs w:val="18"/>
          <w:color w:val="auto"/>
        </w:rPr>
        <w:t>Cara Schembri, General Counsel &amp; Corporate Secretary, Rent the Runway, Inc. Marc D. Jaffe, Latham &amp; Watkins LLP</w:t>
      </w:r>
    </w:p>
    <w:p>
      <w:pPr>
        <w:ind w:left="424"/>
        <w:spacing w:after="0"/>
        <w:rPr>
          <w:rFonts w:ascii="Arial" w:cs="Arial" w:eastAsia="Arial" w:hAnsi="Arial"/>
          <w:sz w:val="18"/>
          <w:szCs w:val="18"/>
          <w:color w:val="auto"/>
        </w:rPr>
      </w:pPr>
      <w:r>
        <w:rPr>
          <w:rFonts w:ascii="Arial" w:cs="Arial" w:eastAsia="Arial" w:hAnsi="Arial"/>
          <w:sz w:val="18"/>
          <w:szCs w:val="18"/>
          <w:color w:val="auto"/>
        </w:rPr>
        <w:t>Emily E. Taylor, Latham &amp; Watkins LLP</w:t>
      </w:r>
    </w:p>
    <w:sectPr>
      <w:pgSz w:w="11900" w:h="16838" w:orient="portrait"/>
      <w:cols w:equalWidth="0" w:num="1">
        <w:col w:w="11004"/>
      </w:cols>
      <w:pgMar w:left="436" w:top="22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2021-11-24T23:07:37Z</dcterms:created>
  <dcterms:modified xsi:type="dcterms:W3CDTF">2021-11-24T23:07:37Z</dcterms:modified>
</cp:coreProperties>
</file>