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0001887453</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Brian Donato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23183</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20809.06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4"/>
              </w:rPr>
              <w:t>Shares acquired</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37500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20154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46914.48</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07/26/2023 36908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67017.55</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10080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16772.11</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2601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4355.38</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04/27/2022</w:t>
      </w:r>
    </w:p>
    <w:p>
      <w:pPr>
        <w:spacing w:after="0" w:line="618" w:lineRule="exact"/>
        <w:rPr>
          <w:sz w:val="20"/>
          <w:szCs w:val="20"/>
          <w:color w:val="auto"/>
        </w:rPr>
      </w:pPr>
    </w:p>
    <w:p>
      <w:pPr>
        <w:sectPr>
          <w:pgSz w:w="11900" w:h="16838" w:orient="portrait"/>
          <w:cols w:equalWidth="0" w:num="2">
            <w:col w:w="3380" w:space="440"/>
            <w:col w:w="74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Brian Donato</w:t>
      </w:r>
    </w:p>
    <w:p>
      <w:pPr>
        <w:sectPr>
          <w:pgSz w:w="11900" w:h="16838" w:orient="portrait"/>
          <w:cols w:equalWidth="0" w:num="1">
            <w:col w:w="11240"/>
          </w:cols>
          <w:pgMar w:left="320" w:top="102" w:right="339" w:bottom="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2023-09-15T08:13:55Z</dcterms:created>
  <dcterms:modified xsi:type="dcterms:W3CDTF">2023-09-15T08:13:55Z</dcterms:modified>
</cp:coreProperties>
</file>