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0001888484</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Sarah Tam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12205</w:t>
            </w:r>
          </w:p>
        </w:tc>
        <w:tc>
          <w:tcPr>
            <w:tcW w:w="114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89"/>
              </w:rPr>
              <w:t>10955.21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65858662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040" w:type="dxa"/>
            <w:vAlign w:val="bottom"/>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00" w:type="dxa"/>
            <w:vAlign w:val="bottom"/>
          </w:tcPr>
          <w:p>
            <w:pPr>
              <w:ind w:left="360"/>
              <w:spacing w:after="0"/>
              <w:rPr>
                <w:sz w:val="20"/>
                <w:szCs w:val="20"/>
                <w:color w:val="auto"/>
              </w:rPr>
            </w:pPr>
            <w:r>
              <w:rPr>
                <w:rFonts w:ascii="Arial" w:cs="Arial" w:eastAsia="Arial" w:hAnsi="Arial"/>
                <w:sz w:val="22"/>
                <w:szCs w:val="22"/>
                <w:b w:val="1"/>
                <w:bCs w:val="1"/>
                <w:color w:val="auto"/>
              </w:rPr>
              <w:t>Acquisition</w:t>
            </w: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520" w:type="dxa"/>
            <w:vAlign w:val="bottom"/>
          </w:tcPr>
          <w:p>
            <w:pPr>
              <w:ind w:left="240"/>
              <w:spacing w:after="0"/>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Arial" w:cs="Arial" w:eastAsia="Arial" w:hAnsi="Arial"/>
                <w:sz w:val="22"/>
                <w:szCs w:val="22"/>
                <w:b w:val="1"/>
                <w:bCs w:val="1"/>
                <w:color w:val="auto"/>
                <w:w w:val="99"/>
              </w:rPr>
              <w:t>Transaction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w w:val="94"/>
              </w:rPr>
              <w:t>Shares acquired</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Arial" w:cs="Arial" w:eastAsia="Arial" w:hAnsi="Arial"/>
                <w:sz w:val="22"/>
                <w:szCs w:val="22"/>
                <w:color w:val="auto"/>
              </w:rPr>
              <w:t>09/15/2023 under Issuers</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Arial" w:cs="Arial" w:eastAsia="Arial" w:hAnsi="Arial"/>
                <w:sz w:val="22"/>
                <w:szCs w:val="22"/>
                <w:color w:val="auto"/>
                <w:w w:val="91"/>
              </w:rPr>
              <w:t>25000</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04/13/2023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Arial" w:cs="Arial" w:eastAsia="Arial" w:hAnsi="Arial"/>
          <w:sz w:val="22"/>
          <w:szCs w:val="22"/>
          <w:color w:val="auto"/>
        </w:rPr>
        <w:t>Amended and</w:t>
      </w:r>
    </w:p>
    <w:p>
      <w:pPr>
        <w:ind w:left="2560"/>
        <w:spacing w:after="0" w:line="231" w:lineRule="auto"/>
        <w:rPr>
          <w:sz w:val="20"/>
          <w:szCs w:val="20"/>
          <w:color w:val="auto"/>
        </w:rPr>
      </w:pPr>
      <w:r>
        <w:rPr>
          <w:rFonts w:ascii="Arial" w:cs="Arial" w:eastAsia="Arial" w:hAnsi="Arial"/>
          <w:sz w:val="22"/>
          <w:szCs w:val="22"/>
          <w:color w:val="auto"/>
        </w:rPr>
        <w:t>Restated 2021</w:t>
      </w:r>
    </w:p>
    <w:p>
      <w:pPr>
        <w:ind w:left="256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0"/>
                <w:szCs w:val="20"/>
                <w:color w:val="auto"/>
              </w:rPr>
            </w:pPr>
            <w:r>
              <w:rPr>
                <w:rFonts w:ascii="Arial" w:cs="Arial" w:eastAsia="Arial" w:hAnsi="Arial"/>
                <w:sz w:val="22"/>
                <w:szCs w:val="22"/>
                <w:color w:val="auto"/>
                <w:w w:val="86"/>
              </w:rPr>
              <w:t>Sarah Tam</w:t>
            </w:r>
          </w:p>
        </w:tc>
        <w:tc>
          <w:tcPr>
            <w:tcW w:w="4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06/16/2023 10608</w:t>
            </w:r>
          </w:p>
        </w:tc>
        <w:tc>
          <w:tcPr>
            <w:tcW w:w="1580" w:type="dxa"/>
            <w:vAlign w:val="bottom"/>
            <w:vMerge w:val="restart"/>
          </w:tcPr>
          <w:p>
            <w:pPr>
              <w:jc w:val="right"/>
              <w:ind w:right="672"/>
              <w:spacing w:after="0"/>
              <w:rPr>
                <w:sz w:val="20"/>
                <w:szCs w:val="20"/>
                <w:color w:val="auto"/>
              </w:rPr>
            </w:pPr>
            <w:r>
              <w:rPr>
                <w:rFonts w:ascii="Arial" w:cs="Arial" w:eastAsia="Arial" w:hAnsi="Arial"/>
                <w:sz w:val="22"/>
                <w:szCs w:val="22"/>
                <w:color w:val="auto"/>
                <w:w w:val="98"/>
              </w:rPr>
              <w:t>24693.3</w:t>
            </w:r>
          </w:p>
        </w:tc>
        <w:tc>
          <w:tcPr>
            <w:tcW w:w="0" w:type="dxa"/>
            <w:vAlign w:val="bottom"/>
          </w:tcPr>
          <w:p>
            <w:pPr>
              <w:spacing w:after="0"/>
              <w:rPr>
                <w:sz w:val="1"/>
                <w:szCs w:val="1"/>
                <w:color w:val="auto"/>
              </w:rPr>
            </w:pPr>
          </w:p>
        </w:tc>
      </w:tr>
      <w:tr>
        <w:trPr>
          <w:trHeight w:val="153"/>
        </w:trPr>
        <w:tc>
          <w:tcPr>
            <w:tcW w:w="9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Brooklyn</w:t>
            </w:r>
          </w:p>
        </w:tc>
        <w:tc>
          <w:tcPr>
            <w:tcW w:w="420" w:type="dxa"/>
            <w:vAlign w:val="bottom"/>
          </w:tcPr>
          <w:p>
            <w:pPr>
              <w:ind w:left="2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0"/>
                <w:szCs w:val="20"/>
                <w:color w:val="auto"/>
              </w:rPr>
            </w:pPr>
            <w:r>
              <w:rPr>
                <w:rFonts w:ascii="Arial" w:cs="Arial" w:eastAsia="Arial" w:hAnsi="Arial"/>
                <w:sz w:val="22"/>
                <w:szCs w:val="22"/>
                <w:color w:val="auto"/>
                <w:w w:val="86"/>
              </w:rPr>
              <w:t>Sarah Tam</w:t>
            </w:r>
          </w:p>
        </w:tc>
        <w:tc>
          <w:tcPr>
            <w:tcW w:w="4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08/02/2023 1190</w:t>
            </w:r>
          </w:p>
        </w:tc>
        <w:tc>
          <w:tcPr>
            <w:tcW w:w="1580" w:type="dxa"/>
            <w:vAlign w:val="bottom"/>
            <w:vMerge w:val="restart"/>
          </w:tcPr>
          <w:p>
            <w:pPr>
              <w:jc w:val="right"/>
              <w:ind w:right="672"/>
              <w:spacing w:after="0"/>
              <w:rPr>
                <w:sz w:val="20"/>
                <w:szCs w:val="20"/>
                <w:color w:val="auto"/>
              </w:rPr>
            </w:pPr>
            <w:r>
              <w:rPr>
                <w:rFonts w:ascii="Arial" w:cs="Arial" w:eastAsia="Arial" w:hAnsi="Arial"/>
                <w:sz w:val="22"/>
                <w:szCs w:val="22"/>
                <w:color w:val="auto"/>
                <w:w w:val="98"/>
              </w:rPr>
              <w:t>1980.04</w:t>
            </w:r>
          </w:p>
        </w:tc>
        <w:tc>
          <w:tcPr>
            <w:tcW w:w="0" w:type="dxa"/>
            <w:vAlign w:val="bottom"/>
          </w:tcPr>
          <w:p>
            <w:pPr>
              <w:spacing w:after="0"/>
              <w:rPr>
                <w:sz w:val="1"/>
                <w:szCs w:val="1"/>
                <w:color w:val="auto"/>
              </w:rPr>
            </w:pPr>
          </w:p>
        </w:tc>
      </w:tr>
      <w:tr>
        <w:trPr>
          <w:trHeight w:val="153"/>
        </w:trPr>
        <w:tc>
          <w:tcPr>
            <w:tcW w:w="9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Brooklyn</w:t>
            </w:r>
          </w:p>
        </w:tc>
        <w:tc>
          <w:tcPr>
            <w:tcW w:w="420" w:type="dxa"/>
            <w:vAlign w:val="bottom"/>
          </w:tcPr>
          <w:p>
            <w:pPr>
              <w:ind w:left="2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40"/>
        <w:spacing w:after="0" w:line="296" w:lineRule="auto"/>
        <w:rPr>
          <w:sz w:val="20"/>
          <w:szCs w:val="20"/>
          <w:color w:val="auto"/>
        </w:rPr>
      </w:pPr>
      <w:r>
        <w:rPr>
          <w:rFonts w:ascii="Arial" w:cs="Arial" w:eastAsia="Arial" w:hAnsi="Arial"/>
          <w:sz w:val="19"/>
          <w:szCs w:val="19"/>
          <w:color w:val="auto"/>
        </w:rPr>
        <w:t>Shares to be sold to cover withholding taxes upon vesting of restricted stock unit awards pursuant to standing Rule 10b5-1 sell to cover instruction.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09/15/2023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12/21/2021</w:t>
      </w:r>
    </w:p>
    <w:p>
      <w:pPr>
        <w:spacing w:after="0" w:line="618" w:lineRule="exact"/>
        <w:rPr>
          <w:sz w:val="20"/>
          <w:szCs w:val="20"/>
          <w:color w:val="auto"/>
        </w:rPr>
      </w:pPr>
    </w:p>
    <w:p>
      <w:pPr>
        <w:sectPr>
          <w:pgSz w:w="11900" w:h="16838" w:orient="portrait"/>
          <w:cols w:equalWidth="0" w:num="2">
            <w:col w:w="3380" w:space="440"/>
            <w:col w:w="742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/s/Sarah Tam</w:t>
      </w:r>
    </w:p>
    <w:p>
      <w:pPr>
        <w:sectPr>
          <w:pgSz w:w="11900" w:h="16838" w:orient="portrait"/>
          <w:cols w:equalWidth="0" w:num="1">
            <w:col w:w="11240"/>
          </w:cols>
          <w:pgMar w:left="320" w:top="102"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2023-09-15T08:13:49Z</dcterms:created>
  <dcterms:modified xsi:type="dcterms:W3CDTF">2023-09-15T08:13:49Z</dcterms:modified>
</cp:coreProperties>
</file>