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6" w:right="479" w:bottom="586"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O'Sullivan Scarlett</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586"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586"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161,009</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09/27/2025</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5"/>
              </w:rPr>
              <w:t>335,552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5.1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08/21/2027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5"/>
              </w:rPr>
              <w:t>173,479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7.66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08/16/2029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8"/>
              </w:rPr>
              <w:t>25,000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7.01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03/24/2031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5"/>
              </w:rPr>
              <w:t>502,000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6.76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78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75,631 restricted stock units ("RSUs"), each of which respresents a contingent right to receive one share of the Issuer's Common Stock. The RSUs vest in 10 substantially equal quarterly installments commencing on November 1, 2021. The RSUs have no expiration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is fully vested and exercisable.</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July 3, 2020 and in 36 substantially equal monthly installments thereafter.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March 1, 2022 and in 36 substantially equal monthly installments thereafter.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Cara Schembri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Scarlett O'Sullivan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586"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180" w:right="619" w:hanging="478"/>
        <w:spacing w:after="0" w:line="237" w:lineRule="auto"/>
        <w:tabs>
          <w:tab w:leader="none" w:pos="11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180" w:right="619" w:hanging="478"/>
        <w:spacing w:after="0" w:line="237" w:lineRule="auto"/>
        <w:tabs>
          <w:tab w:leader="none" w:pos="11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180" w:right="839" w:hanging="478"/>
        <w:spacing w:after="0" w:line="237" w:lineRule="auto"/>
        <w:tabs>
          <w:tab w:leader="none" w:pos="11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September 25,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Scarlett O'Sullivan</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Scarlett O'Sullivan</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00" w:lineRule="exact"/>
        <w:rPr>
          <w:sz w:val="20"/>
          <w:szCs w:val="20"/>
          <w:color w:val="auto"/>
        </w:rPr>
      </w:pPr>
    </w:p>
    <w:p>
      <w:pPr>
        <w:spacing w:after="0" w:line="255" w:lineRule="exact"/>
        <w:rPr>
          <w:sz w:val="20"/>
          <w:szCs w:val="20"/>
          <w:color w:val="auto"/>
        </w:rPr>
      </w:pPr>
    </w:p>
    <w:p>
      <w:pPr>
        <w:ind w:right="739" w:firstLine="702"/>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37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44631"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2021-10-26T20:24:53Z</dcterms:created>
  <dcterms:modified xsi:type="dcterms:W3CDTF">2021-10-26T20:24:53Z</dcterms:modified>
</cp:coreProperties>
</file>