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Schembri Cara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RENT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Admin.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120,359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120,359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120,359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4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the Issuer's Class A Common Stock. The RSUs vest as to 25% on December 16, 2026, and the remaining 75% in 16 substantially equal quarterly installments thereafter.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Schembri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12/18/2025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7442" TargetMode="External"/><Relationship Id="rId14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2025-12-18T15:35:57Z</dcterms:created>
  <dcterms:modified xsi:type="dcterms:W3CDTF">2025-12-18T15:35:57Z</dcterms:modified>
</cp:coreProperties>
</file>