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331</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3303.38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11/01/2024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331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08/05/2024 331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3958.04</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1394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13945.85</w:t>
            </w:r>
          </w:p>
        </w:tc>
        <w:tc>
          <w:tcPr>
            <w:tcW w:w="0" w:type="dxa"/>
            <w:vAlign w:val="bottom"/>
          </w:tcPr>
          <w:p>
            <w:pPr>
              <w:spacing w:after="0"/>
              <w:rPr>
                <w:sz w:val="1"/>
                <w:szCs w:val="1"/>
                <w:color w:val="auto"/>
              </w:rPr>
            </w:pPr>
          </w:p>
        </w:tc>
      </w:t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11/01/2024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Cara Schembri as Attorney-in-fact for Sarah Tam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2024-11-01T17:56:56Z</dcterms:created>
  <dcterms:modified xsi:type="dcterms:W3CDTF">2024-11-01T17:56:56Z</dcterms:modified>
</cp:coreProperties>
</file>