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BIXBY TIMOTHY E</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10/26/2021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Rent the Runway,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RENT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3">
            <w:col w:w="2960" w:space="400"/>
            <w:col w:w="136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RENT THE RUNWAY,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10 JAY STREET</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80" w:type="dxa"/>
            <w:vAlign w:val="bottom"/>
          </w:tcPr>
          <w:p>
            <w:pPr>
              <w:ind w:left="40"/>
              <w:spacing w:after="0"/>
              <w:rPr>
                <w:sz w:val="20"/>
                <w:szCs w:val="20"/>
                <w:color w:val="auto"/>
              </w:rPr>
            </w:pPr>
            <w:r>
              <w:rPr>
                <w:rFonts w:ascii="Arial" w:cs="Arial" w:eastAsia="Arial" w:hAnsi="Arial"/>
                <w:sz w:val="20"/>
                <w:szCs w:val="20"/>
                <w:color w:val="0000FF"/>
              </w:rPr>
              <w:t>BROOKLYN NY</w:t>
            </w:r>
          </w:p>
        </w:tc>
        <w:tc>
          <w:tcPr>
            <w:tcW w:w="840" w:type="dxa"/>
            <w:vAlign w:val="bottom"/>
          </w:tcPr>
          <w:p>
            <w:pPr>
              <w:jc w:val="right"/>
              <w:spacing w:after="0"/>
              <w:rPr>
                <w:sz w:val="20"/>
                <w:szCs w:val="20"/>
                <w:color w:val="auto"/>
              </w:rPr>
            </w:pPr>
            <w:r>
              <w:rPr>
                <w:rFonts w:ascii="Arial" w:cs="Arial" w:eastAsia="Arial" w:hAnsi="Arial"/>
                <w:sz w:val="20"/>
                <w:szCs w:val="20"/>
                <w:color w:val="0000FF"/>
              </w:rPr>
              <w:t>11201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Arial" w:cs="Arial" w:eastAsia="Arial" w:hAnsi="Arial"/>
                <w:sz w:val="20"/>
                <w:szCs w:val="20"/>
                <w:color w:val="0000FF"/>
              </w:rPr>
              <w:t>67,838</w:t>
            </w:r>
            <w:r>
              <w:rPr>
                <w:rFonts w:ascii="Arial" w:cs="Arial" w:eastAsia="Arial" w:hAnsi="Arial"/>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Arial" w:cs="Arial" w:eastAsia="Arial" w:hAnsi="Arial"/>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64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Reflects restricted stock units ("RSUs"), each of which represents a contingent right to receive one share of the Issuer's Common Stock. The RSUs vest as to 25% of the underlying shares on February 1, 2022 and in 12 substantially equal quarterly installments thereafter. The RSUs have no expiration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Arial" w:cs="Arial" w:eastAsia="Arial" w:hAnsi="Arial"/>
                <w:sz w:val="20"/>
                <w:szCs w:val="20"/>
                <w:color w:val="0000FF"/>
              </w:rPr>
              <w:t>/s/ Cara Schembri as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Attorney-in-fact for Tim</w:t>
            </w: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10/26/2021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93"/>
              </w:rPr>
              <w:t>Bixby</w:t>
            </w:r>
          </w:p>
        </w:tc>
        <w:tc>
          <w:tcPr>
            <w:tcW w:w="1420" w:type="dxa"/>
            <w:vAlign w:val="bottom"/>
            <w:tcBorders>
              <w:top w:val="single" w:sz="8" w:color="auto"/>
            </w:tcBorders>
            <w:gridSpan w:val="2"/>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24.1</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959" w:firstLine="936"/>
        <w:spacing w:after="0" w:line="237" w:lineRule="auto"/>
        <w:rPr>
          <w:sz w:val="20"/>
          <w:szCs w:val="20"/>
          <w:color w:val="auto"/>
        </w:rPr>
      </w:pPr>
      <w:r>
        <w:rPr>
          <w:rFonts w:ascii="Courier New" w:cs="Courier New" w:eastAsia="Courier New" w:hAnsi="Courier New"/>
          <w:sz w:val="20"/>
          <w:szCs w:val="20"/>
          <w:color w:val="auto"/>
        </w:rPr>
        <w:t>With respect to holdings of and transactions in securities issued by Rent the Runway,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33" w:lineRule="exact"/>
        <w:rPr>
          <w:sz w:val="20"/>
          <w:szCs w:val="20"/>
          <w:color w:val="auto"/>
        </w:rPr>
      </w:pPr>
    </w:p>
    <w:p>
      <w:pPr>
        <w:ind w:left="1400" w:right="619" w:hanging="464"/>
        <w:spacing w:after="0" w:line="237" w:lineRule="auto"/>
        <w:tabs>
          <w:tab w:leader="none" w:pos="140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Schedules 13D and 13G in accordance with Section 13 of the Securities Exchange Act of 1934, as amended (the "Exchange Act"), and the rules thereunder, and Forms 3, 4, and 5 in accordance with Section 16 of the Exchange Act and the rules thereunder;</w:t>
      </w:r>
    </w:p>
    <w:p>
      <w:pPr>
        <w:spacing w:after="0" w:line="231" w:lineRule="exact"/>
        <w:rPr>
          <w:rFonts w:ascii="Courier New" w:cs="Courier New" w:eastAsia="Courier New" w:hAnsi="Courier New"/>
          <w:sz w:val="20"/>
          <w:szCs w:val="20"/>
          <w:color w:val="auto"/>
        </w:rPr>
      </w:pPr>
    </w:p>
    <w:p>
      <w:pPr>
        <w:ind w:left="1400" w:right="619" w:hanging="464"/>
        <w:spacing w:after="0" w:line="269" w:lineRule="auto"/>
        <w:tabs>
          <w:tab w:leader="none" w:pos="14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207" w:lineRule="exact"/>
        <w:rPr>
          <w:rFonts w:ascii="Courier New" w:cs="Courier New" w:eastAsia="Courier New" w:hAnsi="Courier New"/>
          <w:sz w:val="18"/>
          <w:szCs w:val="18"/>
          <w:color w:val="auto"/>
        </w:rPr>
      </w:pPr>
    </w:p>
    <w:p>
      <w:pPr>
        <w:ind w:left="1400" w:right="619" w:hanging="464"/>
        <w:spacing w:after="0" w:line="237" w:lineRule="auto"/>
        <w:tabs>
          <w:tab w:leader="none" w:pos="140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7"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Schedule 13D and 13G and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October 5, 2021.</w:t>
      </w:r>
    </w:p>
    <w:p>
      <w:pPr>
        <w:spacing w:after="0" w:line="224"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 Tim Bixby</w:t>
      </w:r>
    </w:p>
    <w:p>
      <w:pPr>
        <w:ind w:left="4680"/>
        <w:spacing w:after="0" w:line="238" w:lineRule="auto"/>
        <w:rPr>
          <w:sz w:val="20"/>
          <w:szCs w:val="20"/>
          <w:color w:val="auto"/>
        </w:rPr>
      </w:pPr>
      <w:r>
        <w:rPr>
          <w:rFonts w:ascii="Courier New" w:cs="Courier New" w:eastAsia="Courier New" w:hAnsi="Courier New"/>
          <w:sz w:val="20"/>
          <w:szCs w:val="20"/>
          <w:color w:val="auto"/>
        </w:rPr>
        <w:t>------------------------</w:t>
      </w:r>
    </w:p>
    <w:p>
      <w:pPr>
        <w:jc w:val="center"/>
        <w:ind w:right="-440"/>
        <w:spacing w:after="0" w:line="238" w:lineRule="auto"/>
        <w:rPr>
          <w:sz w:val="20"/>
          <w:szCs w:val="20"/>
          <w:color w:val="auto"/>
        </w:rPr>
      </w:pPr>
      <w:r>
        <w:rPr>
          <w:rFonts w:ascii="Courier New" w:cs="Courier New" w:eastAsia="Courier New" w:hAnsi="Courier New"/>
          <w:sz w:val="20"/>
          <w:szCs w:val="20"/>
          <w:color w:val="auto"/>
        </w:rPr>
        <w:t>Tim Bixby</w:t>
      </w:r>
    </w:p>
    <w:p>
      <w:pPr>
        <w:spacing w:after="0" w:line="200" w:lineRule="exact"/>
        <w:rPr>
          <w:sz w:val="20"/>
          <w:szCs w:val="20"/>
          <w:color w:val="auto"/>
        </w:rPr>
      </w:pPr>
    </w:p>
    <w:p>
      <w:pPr>
        <w:spacing w:after="0" w:line="250"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Schedule A</w:t>
      </w:r>
    </w:p>
    <w:p>
      <w:pPr>
        <w:spacing w:after="0" w:line="230" w:lineRule="exact"/>
        <w:rPr>
          <w:sz w:val="20"/>
          <w:szCs w:val="20"/>
          <w:color w:val="auto"/>
        </w:rPr>
      </w:pPr>
    </w:p>
    <w:p>
      <w:pPr>
        <w:ind w:right="2019" w:firstLine="936"/>
        <w:spacing w:after="0" w:line="236"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pacing w:after="0" w:line="224" w:lineRule="exact"/>
        <w:rPr>
          <w:sz w:val="20"/>
          <w:szCs w:val="20"/>
          <w:color w:val="auto"/>
        </w:rPr>
      </w:pPr>
    </w:p>
    <w:p>
      <w:pPr>
        <w:ind w:left="460" w:hanging="460"/>
        <w:spacing w:after="0"/>
        <w:tabs>
          <w:tab w:leader="none" w:pos="460"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Cara Schembri</w:t>
      </w:r>
    </w:p>
    <w:p>
      <w:pPr>
        <w:ind w:left="460" w:hanging="460"/>
        <w:spacing w:after="0" w:line="238" w:lineRule="auto"/>
        <w:tabs>
          <w:tab w:leader="none" w:pos="460"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Alla Berenshteyn</w:t>
      </w:r>
    </w:p>
    <w:sectPr>
      <w:pgSz w:w="11900" w:h="16838" w:orient="portrait"/>
      <w:cols w:equalWidth="0" w:num="1">
        <w:col w:w="9979"/>
      </w:cols>
      <w:pgMar w:left="480" w:top="136" w:right="1440" w:bottom="83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
    </w:lvl>
  </w:abstractNum>
  <w:abstractNum w:abstractNumId="1">
    <w:nsid w:val="46E87CCD"/>
    <w:multiLevelType w:val="hybridMultilevel"/>
    <w:lvl w:ilvl="0">
      <w:lvlJc w:val="left"/>
      <w:lvlText w:val="%1."/>
      <w:numFmt w:val="decimal"/>
      <w:start w:val="4"/>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X"/>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32142" TargetMode="External"/><Relationship Id="rId11"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2021-10-26T20:03:53Z</dcterms:created>
  <dcterms:modified xsi:type="dcterms:W3CDTF">2021-10-26T20:03:53Z</dcterms:modified>
</cp:coreProperties>
</file>