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29, 2025</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333-290358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98425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1 to</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125730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8"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276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4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236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216"/>
        </w:trPr>
        <w:tc>
          <w:tcPr>
            <w:tcW w:w="276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34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(Primary Standard Industrial</w:t>
            </w:r>
          </w:p>
        </w:tc>
        <w:tc>
          <w:tcPr>
            <w:tcW w:w="236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29"/>
        </w:trPr>
        <w:tc>
          <w:tcPr>
            <w:tcW w:w="2760" w:type="dxa"/>
            <w:vAlign w:val="bottom"/>
          </w:tcPr>
          <w:p>
            <w:pPr>
              <w:jc w:val="center"/>
              <w:ind w:right="492"/>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4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Classification Code Number)</w:t>
            </w:r>
          </w:p>
        </w:tc>
        <w:tc>
          <w:tcPr>
            <w:tcW w:w="236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7"/>
              </w:rPr>
              <w:t>Identification Number)</w:t>
            </w:r>
          </w:p>
        </w:tc>
      </w:tr>
    </w:tbl>
    <w:p>
      <w:pPr>
        <w:spacing w:after="0" w:line="1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10 Jay Street</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Brooklyn, New York 11201</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(212) 524-6860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135890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Jennifer Y. Hyman</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Co-Founder, Chief Executive Officer and Chair</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Rent the Runway, Inc.</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10 Jay Street</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Brooklyn, New York 11201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524-6860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127000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Nicole Brookshire</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Paul Scrivano</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Davis Polk &amp; Wardwell LLP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450 Lexington Avenue</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(212) 450-4000</w:t>
      </w:r>
    </w:p>
    <w:p>
      <w:pPr>
        <w:spacing w:after="0" w:line="56" w:lineRule="exact"/>
        <w:rPr>
          <w:sz w:val="24"/>
          <w:szCs w:val="24"/>
          <w:color w:val="auto"/>
        </w:rPr>
      </w:pPr>
    </w:p>
    <w:p>
      <w:pPr>
        <w:ind w:right="560"/>
        <w:spacing w:after="0" w:line="280"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r>
        <w:rPr>
          <w:rFonts w:ascii="Times New Roman" w:cs="Times New Roman" w:eastAsia="Times New Roman" w:hAnsi="Times New Roman"/>
          <w:sz w:val="17"/>
          <w:szCs w:val="17"/>
          <w:color w:val="auto"/>
        </w:rPr>
        <w:t>: As soon as practicable after the effective date of this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20"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42" w:lineRule="exact"/>
        <w:rPr>
          <w:sz w:val="24"/>
          <w:szCs w:val="24"/>
          <w:color w:val="auto"/>
        </w:rPr>
      </w:pPr>
    </w:p>
    <w:p>
      <w:pPr>
        <w:ind w:right="180"/>
        <w:spacing w:after="0" w:line="23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ind w:right="8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42"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1400" w:type="dxa"/>
            <w:vAlign w:val="bottom"/>
          </w:tcPr>
          <w:p>
            <w:pPr>
              <w:ind w:left="1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0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7" w:lineRule="exact"/>
        <w:rPr>
          <w:sz w:val="24"/>
          <w:szCs w:val="24"/>
          <w:color w:val="auto"/>
        </w:rPr>
      </w:pPr>
    </w:p>
    <w:p>
      <w:pPr>
        <w:ind w:right="20"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115570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0" w:lineRule="exact"/>
        <w:rPr>
          <w:sz w:val="24"/>
          <w:szCs w:val="24"/>
          <w:color w:val="auto"/>
        </w:rPr>
      </w:pPr>
    </w:p>
    <w:p>
      <w:pPr>
        <w:ind w:right="20" w:firstLine="360"/>
        <w:spacing w:after="0" w:line="259"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189865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318770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65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FC0014"/>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6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29,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173990</wp:posOffset>
            </wp:positionV>
            <wp:extent cx="702945" cy="960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RENT THE RUNWAY, INC.</w:t>
      </w:r>
    </w:p>
    <w:p>
      <w:pPr>
        <w:spacing w:after="0" w:line="8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5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b w:val="1"/>
          <w:bCs w:val="1"/>
          <w:color w:val="auto"/>
        </w:rPr>
        <w:t>Subscription Rights to Purchase up to 3,063,725 Shares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 at $4.08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73025</wp:posOffset>
            </wp:positionV>
            <wp:extent cx="1097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17"/>
          <w:szCs w:val="17"/>
          <w:color w:val="auto"/>
        </w:rPr>
        <w:t>We are distributing, at no charge, to the holders of our Class A Common Stock and Class B Common Stock (together, the “Common Stock”) transferable subscription rights to purchase up to an aggregate of 3,063,725 shares of our Class A common stock, par value $0.001 per share (the “Class A Common Stock”), at a subscription price of $4.08 per share. We are offering to each of our stockholders one right for each share of Common Stock owned by that stockholder as of 5:00 p.m., New York City time, on October 6, 2025 (the “Record Date”). Each right will entitle its holder to purchase additional shares of Class A Common Stock on a pro rata basis relative to their ownership interest in us as of the Record Date. As of September 26, 2025, we had outstanding 3,964,092 shares of Class A Common Stock and 155,699 shares of Class B Common Stock. As a result, each right would have entitled its holder to approximately 0.7437 shares of our Class A Common Stock as of such date, which is subject to change as of the Record Date.</w:t>
      </w:r>
    </w:p>
    <w:p>
      <w:pPr>
        <w:spacing w:after="0" w:line="25"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17"/>
          <w:szCs w:val="17"/>
          <w:color w:val="auto"/>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w:t>
      </w:r>
    </w:p>
    <w:p>
      <w:pPr>
        <w:spacing w:after="0" w:line="20"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17"/>
          <w:szCs w:val="17"/>
          <w:color w:val="auto"/>
        </w:rPr>
        <w:t>The total purchase price of shares of our Class A Common Stock offered hereby will be up to $12.5 million. To the extent a stockholder properly exercises its oversubscription privilege for an amount of shares of Class A Common Stock that exceeds the number of the unsubscribed shares of Class A Common Stock available, Broadridge Corporate Issuer Solutions, LLC (the “Subscription Agent”) will return any excess subscription payments, without interest or penalty, as soon as practicable following the expiration of this offering. We are not requiring a minimum individual or overall subscription to complete this offering. The Subscription Agent will hold in escrow the funds we receive from subscribing stockholders until we complete or terminate this offering.</w:t>
      </w:r>
    </w:p>
    <w:p>
      <w:pPr>
        <w:spacing w:after="0" w:line="23"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7"/>
          <w:szCs w:val="17"/>
          <w:color w:val="auto"/>
        </w:rPr>
        <w:t>Rights may only be exercised in aggregate whole numbers of our Class A Common Stock, and no fractional shares of Class A Common Stock will be issued. Any fractional shares of Class A Common Stock resulting from the exercise of the rights will be rounded down to the nearest whole share, with such adjustments as may be necessary to ensure that we offer 3,063,725 shares of Class A Common Stock.</w:t>
      </w:r>
    </w:p>
    <w:p>
      <w:pPr>
        <w:spacing w:after="0" w:line="20"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7"/>
          <w:szCs w:val="17"/>
          <w:color w:val="auto"/>
        </w:rPr>
        <w:t>This offering will commence on October 7, 2025 and we will not distribute any rights prior to such date. The rights will expire if they are not exercised by 5:00 p.m., New York City time, on October 21, 2025, unless extended as described herein (the “Expiration Date”). Any exercise of rights by a holder may not be revoked. The rights are transferable, subject to the conditions described herein. Rights that are not exercised prior to the Expiration Date will expire and have no value. There is no minimum number of shares of Class A Common Stock that we must sell to complete this offering. The completion of this offering is subject to certain conditions. See “Description of the Rights Offering—Conditions, Amendment, Withdrawal and Termination.”</w:t>
      </w:r>
    </w:p>
    <w:p>
      <w:pPr>
        <w:spacing w:after="0" w:line="23"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17"/>
          <w:szCs w:val="17"/>
          <w:color w:val="auto"/>
        </w:rPr>
        <w:t>We have entered into a rights offering backstop agreement, dated August 20, 2025 (the “Backstop Agreement”), with CHS US Investments LLC (“Lender”), Gateway Runway, LLC (“Nexus”) and S3 RR Aggregator, LLC (“STORY3” and, collectively with Lender and Nexus, the “Investor Group”). 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spacing w:after="0" w:line="23" w:lineRule="exact"/>
        <w:rPr>
          <w:sz w:val="20"/>
          <w:szCs w:val="20"/>
          <w:color w:val="auto"/>
        </w:rPr>
      </w:pPr>
    </w:p>
    <w:p>
      <w:pPr>
        <w:ind w:right="360" w:firstLine="360"/>
        <w:spacing w:after="0" w:line="259" w:lineRule="auto"/>
        <w:rPr>
          <w:sz w:val="20"/>
          <w:szCs w:val="20"/>
          <w:color w:val="auto"/>
        </w:rPr>
      </w:pPr>
      <w:r>
        <w:rPr>
          <w:rFonts w:ascii="Times New Roman" w:cs="Times New Roman" w:eastAsia="Times New Roman" w:hAnsi="Times New Roman"/>
          <w:sz w:val="17"/>
          <w:szCs w:val="17"/>
          <w:color w:val="auto"/>
        </w:rPr>
        <w:t>Neither we nor our board of directors makes any recommendation to holders regarding whether they should exercise or sell their rights. As a result of the terms of this offering, stockholders who do not fully exercise their rights will own, upon completion of this offering, a smaller proportional interest in our Class A Common Stock than otherwise would be the case had they fully exercised their rights.</w:t>
      </w:r>
    </w:p>
    <w:p>
      <w:pPr>
        <w:spacing w:after="0" w:line="20" w:lineRule="exact"/>
        <w:rPr>
          <w:sz w:val="20"/>
          <w:szCs w:val="20"/>
          <w:color w:val="auto"/>
        </w:rPr>
      </w:pPr>
    </w:p>
    <w:p>
      <w:pPr>
        <w:jc w:val="both"/>
        <w:ind w:right="20" w:firstLine="360"/>
        <w:spacing w:after="0" w:line="265" w:lineRule="auto"/>
        <w:rPr>
          <w:sz w:val="20"/>
          <w:szCs w:val="20"/>
          <w:color w:val="auto"/>
        </w:rPr>
      </w:pPr>
      <w:r>
        <w:rPr>
          <w:rFonts w:ascii="Times New Roman" w:cs="Times New Roman" w:eastAsia="Times New Roman" w:hAnsi="Times New Roman"/>
          <w:sz w:val="17"/>
          <w:szCs w:val="17"/>
          <w:color w:val="auto"/>
        </w:rPr>
        <w:t>Our Class A Common Stock is traded on the Nasdaq Global Market (the “Nasdaq”) under the symbol “RENT.” The rights will not be listed for trading on Nasdaq or any other exchange or market. On September 26, 2025, the last reported sale price of our shares of Class A Common Stock on the Nasdaq was $4.80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74295</wp:posOffset>
            </wp:positionV>
            <wp:extent cx="1097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38" w:lineRule="exact"/>
        <w:rPr>
          <w:sz w:val="20"/>
          <w:szCs w:val="20"/>
          <w:color w:val="auto"/>
        </w:rPr>
      </w:pPr>
    </w:p>
    <w:p>
      <w:pPr>
        <w:ind w:right="120"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Investing in our Class A Common Stock involves significant risks. See “Risk Factors” beginning on page </w:t>
      </w:r>
      <w:r>
        <w:rPr>
          <w:rFonts w:ascii="Times New Roman" w:cs="Times New Roman" w:eastAsia="Times New Roman" w:hAnsi="Times New Roman"/>
          <w:sz w:val="17"/>
          <w:szCs w:val="17"/>
          <w:b w:val="1"/>
          <w:bCs w:val="1"/>
          <w:u w:val="single" w:color="auto"/>
          <w:color w:val="0000EE"/>
        </w:rPr>
        <w:t>9</w:t>
      </w:r>
      <w:r>
        <w:rPr>
          <w:rFonts w:ascii="Times New Roman" w:cs="Times New Roman" w:eastAsia="Times New Roman" w:hAnsi="Times New Roman"/>
          <w:sz w:val="17"/>
          <w:szCs w:val="17"/>
          <w:b w:val="1"/>
          <w:bCs w:val="1"/>
          <w:color w:val="auto"/>
        </w:rPr>
        <w:t xml:space="preserve"> of this prospectus and those identified under “Risk Factors” in our Quarterly Report on Form 10-Q, as filed with the Securities and Exchange Commission (the “SEC”) on September 12, 2025,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64770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4"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132080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28"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92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7200" w:type="dxa"/>
            <w:vAlign w:val="bottom"/>
            <w:gridSpan w:val="11"/>
            <w:shd w:val="clear" w:color="auto" w:fill="CCEEFF"/>
          </w:tcPr>
          <w:p>
            <w:pPr>
              <w:spacing w:after="0"/>
              <w:rPr>
                <w:sz w:val="17"/>
                <w:szCs w:val="17"/>
                <w:color w:val="auto"/>
              </w:rPr>
            </w:pPr>
          </w:p>
        </w:tc>
        <w:tc>
          <w:tcPr>
            <w:tcW w:w="300" w:type="dxa"/>
            <w:vAlign w:val="bottom"/>
            <w:tcBorders>
              <w:right w:val="single" w:sz="8" w:color="CCEEFF"/>
            </w:tcBorders>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17"/>
                <w:szCs w:val="17"/>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gridSpan w:val="4"/>
          </w:tcPr>
          <w:p>
            <w:pPr>
              <w:jc w:val="right"/>
              <w:ind w:right="8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7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340" w:type="dxa"/>
            <w:vAlign w:val="bottom"/>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7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340" w:type="dxa"/>
            <w:vAlign w:val="bottom"/>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DILUTION</w:t>
            </w:r>
          </w:p>
        </w:tc>
        <w:tc>
          <w:tcPr>
            <w:tcW w:w="6680" w:type="dxa"/>
            <w:vAlign w:val="bottom"/>
            <w:gridSpan w:val="9"/>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DESCRIPTION OF THE RIGHTS OFFERING</w:t>
            </w:r>
          </w:p>
        </w:tc>
        <w:tc>
          <w:tcPr>
            <w:tcW w:w="4660" w:type="dxa"/>
            <w:vAlign w:val="bottom"/>
            <w:gridSpan w:val="5"/>
            <w:shd w:val="clear" w:color="auto" w:fill="CCEEFF"/>
          </w:tcPr>
          <w:p>
            <w:pPr>
              <w:spacing w:after="0"/>
              <w:rPr>
                <w:sz w:val="16"/>
                <w:szCs w:val="16"/>
                <w:color w:val="auto"/>
              </w:rPr>
            </w:pP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6080" w:type="dxa"/>
            <w:vAlign w:val="bottom"/>
            <w:gridSpan w:val="7"/>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tcBorders>
              <w:right w:val="single" w:sz="8" w:color="CCEEFF"/>
            </w:tcBorders>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right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12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1300" w:type="dxa"/>
            <w:vAlign w:val="bottom"/>
          </w:tcPr>
          <w:p>
            <w:pPr>
              <w:spacing w:after="0"/>
              <w:rPr>
                <w:sz w:val="16"/>
                <w:szCs w:val="16"/>
                <w:color w:val="auto"/>
              </w:rPr>
            </w:pPr>
          </w:p>
        </w:tc>
      </w:tr>
      <w:tr>
        <w:trPr>
          <w:trHeight w:val="318"/>
        </w:trPr>
        <w:tc>
          <w:tcPr>
            <w:tcW w:w="130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76"/>
        </w:trPr>
        <w:tc>
          <w:tcPr>
            <w:tcW w:w="1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The exhibits to the registration statement contain the full text of certain contracts and other important documents we have summarized in this prospectus. Because these summaries may not contain all the information that you may find important in deciding whether to subscribe for shares of our Class A Common Stock, you should review the full text of these documents. The registration statement and the exhibits can be obtained from the SEC as indicated under the section entitled “Where You Can Find More Information.”</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this prospectus, “Rent the Runway,” “RTR,” the “company,” “we,” “us” and “our” refer to Rent the Runway, Inc. and its consolidated subsidiaries. All references in this prospectus to the amount of indebtedness outstanding under the Existing Credit Agreement (as defined below) and the corresponding amount of such indebtedness that will be exchanged pursuant to the Recapitalization Transactions (as defined below) are stated as of July 31, 2025, for illustrative purposes.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 We have not authorized anyone to provide any information or to make any representations other than those contained in this prospectus. We take no responsibility for, and can provide no assurance as to the reliability of, any other information that others may provide you. We are offering to sell, and seeking offers to buy,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96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80962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This summary may not contain all the information that may be important to you, and we urge you to read this prospectus carefully, including the documents incorporated by reference, before deciding to invest in the securities.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mission is to power women to feel their best every day.</w:t>
      </w:r>
    </w:p>
    <w:p>
      <w:pPr>
        <w:spacing w:after="0" w:line="117"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Since our founding in November 2009, we have built the world’s first shared designer closet with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185,102 total subscribers (active and paused) as of July 31, 2025. We had 146,373 active subscribers as of July 31, 2025. For each of the six months ended July 31, 2025 and 2024, 89% of our total revenue was generated by subscribers, while they were active or paused.</w:t>
      </w:r>
    </w:p>
    <w:p>
      <w:pPr>
        <w:spacing w:after="0" w:line="86" w:lineRule="exact"/>
        <w:rPr>
          <w:sz w:val="20"/>
          <w:szCs w:val="20"/>
          <w:color w:val="auto"/>
        </w:rPr>
      </w:pPr>
    </w:p>
    <w:p>
      <w:pPr>
        <w:ind w:left="320" w:right="419" w:firstLine="360"/>
        <w:spacing w:after="0" w:line="256" w:lineRule="auto"/>
        <w:rPr>
          <w:sz w:val="20"/>
          <w:szCs w:val="20"/>
          <w:color w:val="auto"/>
        </w:rPr>
      </w:pPr>
      <w:r>
        <w:rPr>
          <w:rFonts w:ascii="Times New Roman" w:cs="Times New Roman" w:eastAsia="Times New Roman" w:hAnsi="Times New Roman"/>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and run their businesses and encourages them to partner more closely with us over time.</w:t>
      </w:r>
    </w:p>
    <w:p>
      <w:pPr>
        <w:spacing w:after="0" w:line="7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26 times what she pays for a monthly RTR subscription on an annualized basis (more than $49,000 in designer retail value in fiscal year 2024).</w:t>
      </w:r>
    </w:p>
    <w:p>
      <w:pPr>
        <w:spacing w:after="0" w:line="72"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Our evolving selection of products is enabled by our designer brand partnerships. We source virtually all of our products directly from or in partnership with our brand partners that include many of the most renowned and relevant names in the fashion industry. The nature of our customer value proposition means our customers are typically younger and/or different from other audiences our brands are exposed to. According to our June 2021 Rent the Runway Brand Survey, approximately 91% of our brand partners work with us because we introduce them to new, desirable customers and deepen awareness of their brands. Over the last 15 years, we have fostered strong relationships with our brand partners and have experienced limited voluntary attrition. Our Closet in the Cloud connects our deeply engaged customers and our differentiated brand partners on a powerful platform built around our brand, data, logistics and technology advantages.</w:t>
      </w:r>
    </w:p>
    <w:p>
      <w:pPr>
        <w:spacing w:after="0" w:line="80" w:lineRule="exact"/>
        <w:rPr>
          <w:sz w:val="20"/>
          <w:szCs w:val="20"/>
          <w:color w:val="auto"/>
        </w:rPr>
      </w:pPr>
    </w:p>
    <w:p>
      <w:pPr>
        <w:ind w:left="1020" w:right="439" w:hanging="350"/>
        <w:spacing w:after="0" w:line="25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 Partner Advantage</w:t>
      </w:r>
      <w:r>
        <w:rPr>
          <w:rFonts w:ascii="Times New Roman" w:cs="Times New Roman" w:eastAsia="Times New Roman" w:hAnsi="Times New Roman"/>
          <w:sz w:val="18"/>
          <w:szCs w:val="18"/>
          <w:color w:val="auto"/>
        </w:rPr>
        <w:t>: Our assortment contains thousands of new, current season styles that luxury competitors simultaneously carry—all available for Subscription, Reserve, and/or Resale at much lower prices. We believe our engaged and loyal customer base paired with the data that we offer to our brand partners makes us an essential destination for many of the world’s most important brands. Over time, our commercial relationships with our brand partners have evolved towards more capital efficient forms of rental product acquisition.</w:t>
      </w:r>
    </w:p>
    <w:p>
      <w:pPr>
        <w:spacing w:after="0" w:line="79"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Advantage</w:t>
      </w:r>
      <w:r>
        <w:rPr>
          <w:rFonts w:ascii="Times New Roman" w:cs="Times New Roman" w:eastAsia="Times New Roman" w:hAnsi="Times New Roman"/>
          <w:sz w:val="18"/>
          <w:szCs w:val="18"/>
          <w:color w:val="auto"/>
        </w:rPr>
        <w:t>: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1" w:lineRule="exact"/>
        <w:rPr>
          <w:rFonts w:ascii="Times New Roman" w:cs="Times New Roman" w:eastAsia="Times New Roman" w:hAnsi="Times New Roman"/>
          <w:sz w:val="18"/>
          <w:szCs w:val="18"/>
          <w:color w:val="auto"/>
        </w:rPr>
      </w:pPr>
    </w:p>
    <w:p>
      <w:pPr>
        <w:ind w:left="1020" w:right="379" w:hanging="350"/>
        <w:spacing w:after="0" w:line="25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Technology and Logistics Advantage</w:t>
      </w:r>
      <w:r>
        <w:rPr>
          <w:rFonts w:ascii="Times New Roman" w:cs="Times New Roman" w:eastAsia="Times New Roman" w:hAnsi="Times New Roman"/>
          <w:sz w:val="18"/>
          <w:szCs w:val="18"/>
          <w:color w:val="auto"/>
        </w:rPr>
        <w:t>: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platform that supports all of our consumer-facing offerings on our website and app.</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67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79679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The Recapitalization Transactions</w:t>
      </w:r>
    </w:p>
    <w:p>
      <w:pPr>
        <w:spacing w:after="0" w:line="119" w:lineRule="exact"/>
        <w:rPr>
          <w:sz w:val="20"/>
          <w:szCs w:val="20"/>
          <w:color w:val="auto"/>
        </w:rPr>
      </w:pPr>
    </w:p>
    <w:p>
      <w:pPr>
        <w:ind w:left="320" w:right="359" w:firstLine="360"/>
        <w:spacing w:after="0" w:line="253" w:lineRule="auto"/>
        <w:rPr>
          <w:sz w:val="20"/>
          <w:szCs w:val="20"/>
          <w:color w:val="auto"/>
        </w:rPr>
      </w:pPr>
      <w:r>
        <w:rPr>
          <w:rFonts w:ascii="Times New Roman" w:cs="Times New Roman" w:eastAsia="Times New Roman" w:hAnsi="Times New Roman"/>
          <w:sz w:val="18"/>
          <w:szCs w:val="18"/>
          <w:color w:val="auto"/>
        </w:rPr>
        <w:t>Faced with the approaching maturity date under the Existing Credit Agreement (as defined below), and significant uncertainty as to whether we could continue to meet the minimum liquidity covenant under the Existing Credit Agreement, for the past two years we have been working diligently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financial sponsors and strategic acquirers. Despite engaging in many discussions with these third parties, none of these financial sponsors or strategic acquirers was willing to proceed beyond having preliminary discussions on strategic alternatives. As a result of the lack of interest by third parties in any of these strategic alternatives, it was the considered view of the Board of Directors (the “Board”) and the finance committee of the Board, which is comprised of disinterested and independent directors who are not affiliated with, and do not have a financial interest in, the Investor Group (the “Finance Committee”), that there was substantial concern that we would be unable to effectively run our business unless the Existing Credit Agreement could be amended or restructured.</w:t>
      </w:r>
    </w:p>
    <w:p>
      <w:pPr>
        <w:spacing w:after="0" w:line="79"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color w:val="auto"/>
        </w:rPr>
        <w:t>We entered into an exchange agreement, dated August 20, 2025 (the “Exchange Agreement”), by and between us and CHS US Investments LLC, as a lender (“Lender”), the lender under our credit agreement, dated July 23, 2018, by and among the company, as borrower, Lender, as lender, and CHS (US) Management LLC (as successor-in-interest to Double Helix Pte Ltd.), as administrative agent (“Agent”) (as amended, amended and restated, supplemented, revised or otherwise modified to date, the “Existing Credit Agreement”), and certain other transaction agreements with affiliates of Lender, Gateway Runway, LLC (“Nexus”) and S3 RR Aggregator, LLC (“STORY3” and, collectively with Nexus and Lender, the “Investor Group”) in connection with our proposed recapitalization transactions (the “Recapitalization Transactions”). The Recapitalization Transactions were the only option available that provided us sufficient liquidity to effectively run our business while remaining in compliance with the Existing Credit Agreement.</w:t>
      </w:r>
    </w:p>
    <w:p>
      <w:pPr>
        <w:spacing w:after="0" w:line="86" w:lineRule="exact"/>
        <w:rPr>
          <w:sz w:val="20"/>
          <w:szCs w:val="20"/>
          <w:color w:val="auto"/>
        </w:rPr>
      </w:pPr>
    </w:p>
    <w:p>
      <w:pPr>
        <w:ind w:left="320" w:right="699" w:firstLine="360"/>
        <w:spacing w:after="0" w:line="266" w:lineRule="auto"/>
        <w:rPr>
          <w:sz w:val="20"/>
          <w:szCs w:val="20"/>
          <w:color w:val="auto"/>
        </w:rPr>
      </w:pPr>
      <w:r>
        <w:rPr>
          <w:rFonts w:ascii="Times New Roman" w:cs="Times New Roman" w:eastAsia="Times New Roman" w:hAnsi="Times New Roman"/>
          <w:sz w:val="18"/>
          <w:szCs w:val="18"/>
          <w:color w:val="auto"/>
        </w:rPr>
        <w:t>The Board, acting upon the unanimous recommendation of the Finance Committee, which is comprised of disinterested and independent directors, has determined that it is in the best interests of the company and our stockholders to consummate the Recapitalization Transactions.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Recapitalization Transactions include, among other matters:</w:t>
      </w:r>
    </w:p>
    <w:p>
      <w:pPr>
        <w:spacing w:after="0" w:line="117" w:lineRule="exact"/>
        <w:rPr>
          <w:sz w:val="20"/>
          <w:szCs w:val="20"/>
          <w:color w:val="auto"/>
        </w:rPr>
      </w:pPr>
    </w:p>
    <w:p>
      <w:pPr>
        <w:ind w:left="1020" w:right="339" w:hanging="350"/>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amended and restated credit agreement (the “New Credit Agreement”), by and among us, as borrower, Agent, as administrative agent, and the Investor Group, as lenders, to reflect (i) the exchange of $100.0 million of existing outstanding indebtedness owing to Lender under the Existing Credit Agreement on a dollar-for-dollar and cashless basis for new term loans under the New Credit Agreement (the “Exchange Consideration Term Loans”) and (ii) $20.0 million of new money term loans to be provided to the company by the Investor Group (the “New Money Term Loans”) (together, the “Debt Exchange Transactions”);</w:t>
      </w:r>
    </w:p>
    <w:p>
      <w:pPr>
        <w:spacing w:after="0" w:line="80" w:lineRule="exact"/>
        <w:rPr>
          <w:rFonts w:ascii="Times New Roman" w:cs="Times New Roman" w:eastAsia="Times New Roman" w:hAnsi="Times New Roman"/>
          <w:sz w:val="18"/>
          <w:szCs w:val="18"/>
          <w:color w:val="auto"/>
        </w:rPr>
      </w:pPr>
    </w:p>
    <w:p>
      <w:pPr>
        <w:ind w:left="1020" w:right="359" w:hanging="350"/>
        <w:spacing w:after="0" w:line="25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all remaining indebtedness owing to Lender under the Existing Credit Agreement (approximately $223.1 million as of the end of our second fiscal quarter ending July 31, 2025, which excludes our unamortized debt premium and includes accrued but unpaid cash interest) to us in exchange for newly issued shares of Class A Common Stock, equal to 86% of our outstanding Common Stock as of the closing of the Recapitalization Transactions (after giving effect to the Conversions (as defined below), but before giving effect to this offering and the increase to the share reserve under the Amended Plan (as defined below)) (the “Term Loan Conversion”, and, together with the Debt Exchange Transactions, the “Exchange Transactions”) and our existing stockholders will own the remaining 14% of our outstanding Common Stock as of the closing of the Recapitalization Transactions;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offering;</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the Backstop Agreement;</w:t>
      </w:r>
    </w:p>
    <w:p>
      <w:pPr>
        <w:spacing w:after="0" w:line="117" w:lineRule="exact"/>
        <w:rPr>
          <w:rFonts w:ascii="Times New Roman" w:cs="Times New Roman" w:eastAsia="Times New Roman" w:hAnsi="Times New Roman"/>
          <w:sz w:val="18"/>
          <w:szCs w:val="18"/>
          <w:color w:val="auto"/>
        </w:rPr>
      </w:pPr>
    </w:p>
    <w:p>
      <w:pPr>
        <w:ind w:left="1020" w:right="359" w:hanging="350"/>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prior to the closing of the Recapitalization Transactions, of each share of Class B common stock, par value $0.001 per share (the “Class B Common Stock”), into one share of Class A Common Stock (the “Conversions”);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270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62706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339" w:hanging="350"/>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and restatement of our Twelfth Amended and Restated Certificate of Incorporation to, among other things, eliminate the Class B Common Stock and preferred stock, eliminate supermajority voting requirements and provide for officer exculpation as permitted by Delaware law (the “Amended and Restated Charter”);</w:t>
      </w:r>
    </w:p>
    <w:p>
      <w:pPr>
        <w:spacing w:after="0" w:line="71" w:lineRule="exact"/>
        <w:rPr>
          <w:rFonts w:ascii="Times New Roman" w:cs="Times New Roman" w:eastAsia="Times New Roman" w:hAnsi="Times New Roman"/>
          <w:sz w:val="18"/>
          <w:szCs w:val="18"/>
          <w:color w:val="auto"/>
        </w:rPr>
      </w:pPr>
    </w:p>
    <w:p>
      <w:pPr>
        <w:ind w:left="1020" w:right="419" w:hanging="350"/>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 investor rights agreement, dated August 20, 2025 (the “Investor Rights Agreement”), by and among us, the Investor Group and certain entities affiliated with Jennifer Hyman that would apply after the closing of the Recapitalization Transactions to set forth certain post-closing governance terms; and</w:t>
      </w:r>
    </w:p>
    <w:p>
      <w:pPr>
        <w:spacing w:after="0" w:line="71" w:lineRule="exact"/>
        <w:rPr>
          <w:rFonts w:ascii="Times New Roman" w:cs="Times New Roman" w:eastAsia="Times New Roman" w:hAnsi="Times New Roman"/>
          <w:sz w:val="18"/>
          <w:szCs w:val="18"/>
          <w:color w:val="auto"/>
        </w:rPr>
      </w:pPr>
    </w:p>
    <w:p>
      <w:pPr>
        <w:jc w:val="both"/>
        <w:ind w:left="1020" w:right="71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and restatement of our Amended and Restated 2021 Incentive Award Plan (the “2021 Plan”) to increase the maximum number of shares of Class A Common Stock authorized for issuance under the 2021 Plan and extend the expiration date of the 2021 Plan (the “Amended Plan”).</w:t>
      </w: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Special Meeting of Stockholders</w:t>
      </w:r>
    </w:p>
    <w:p>
      <w:pPr>
        <w:spacing w:after="0" w:line="119" w:lineRule="exact"/>
        <w:rPr>
          <w:sz w:val="20"/>
          <w:szCs w:val="20"/>
          <w:color w:val="auto"/>
        </w:rPr>
      </w:pPr>
    </w:p>
    <w:p>
      <w:pPr>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our entry into the Exchange Agreement, we called a special meeting of stockholders to be held on October 21, 2025 (the “Special Meeting”). We will ask our stockholders to approve, among other proposals, the following proposals at the Special Meeting in order to consummate the Recapitalization Transactions (jointly, the “Required Proposals”):</w:t>
      </w:r>
    </w:p>
    <w:p>
      <w:pPr>
        <w:spacing w:after="0" w:line="72" w:lineRule="exact"/>
        <w:rPr>
          <w:sz w:val="20"/>
          <w:szCs w:val="20"/>
          <w:color w:val="auto"/>
        </w:rPr>
      </w:pPr>
    </w:p>
    <w:p>
      <w:pPr>
        <w:ind w:left="1020" w:right="67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Rules, including, but not limited to, Rule 5635(b), the issuance of shares of Class A Common Stock upon the Term Loan Conversion;</w:t>
      </w:r>
    </w:p>
    <w:p>
      <w:pPr>
        <w:spacing w:after="0" w:line="53" w:lineRule="exact"/>
        <w:rPr>
          <w:rFonts w:ascii="Times New Roman" w:cs="Times New Roman" w:eastAsia="Times New Roman" w:hAnsi="Times New Roman"/>
          <w:sz w:val="18"/>
          <w:szCs w:val="18"/>
          <w:color w:val="auto"/>
        </w:rPr>
      </w:pPr>
    </w:p>
    <w:p>
      <w:pPr>
        <w:ind w:left="1020" w:right="3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Rules, including, but not limited to, Rules 5635(b) and (d), the issuance of shares of Class A Common Stock pursuant to the Backstop Agreement;</w:t>
      </w:r>
    </w:p>
    <w:p>
      <w:pPr>
        <w:spacing w:after="0" w:line="53" w:lineRule="exact"/>
        <w:rPr>
          <w:rFonts w:ascii="Times New Roman" w:cs="Times New Roman" w:eastAsia="Times New Roman" w:hAnsi="Times New Roman"/>
          <w:sz w:val="18"/>
          <w:szCs w:val="18"/>
          <w:color w:val="auto"/>
        </w:rPr>
      </w:pPr>
    </w:p>
    <w:p>
      <w:pPr>
        <w:ind w:left="1020" w:right="67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Nasdaq Listing Rules, including, but not limited to, Rule 5635(c), the amendment and restatement of our 2021 Plan to increase the maximum number of shares of Class A Common Stock authorized for issuance under the 2021 Plan and extend the expiration date of the 2021 Plan; and</w:t>
      </w:r>
    </w:p>
    <w:p>
      <w:pPr>
        <w:spacing w:after="0" w:line="71"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Charter.</w:t>
      </w:r>
    </w:p>
    <w:p>
      <w:pPr>
        <w:spacing w:after="0" w:line="117" w:lineRule="exact"/>
        <w:rPr>
          <w:sz w:val="20"/>
          <w:szCs w:val="20"/>
          <w:color w:val="auto"/>
        </w:rPr>
      </w:pPr>
    </w:p>
    <w:p>
      <w:pPr>
        <w:ind w:left="320" w:right="319" w:firstLine="360"/>
        <w:spacing w:after="0" w:line="281" w:lineRule="auto"/>
        <w:rPr>
          <w:sz w:val="20"/>
          <w:szCs w:val="20"/>
          <w:color w:val="auto"/>
        </w:rPr>
      </w:pPr>
      <w:r>
        <w:rPr>
          <w:rFonts w:ascii="Times New Roman" w:cs="Times New Roman" w:eastAsia="Times New Roman" w:hAnsi="Times New Roman"/>
          <w:sz w:val="17"/>
          <w:szCs w:val="17"/>
          <w:color w:val="auto"/>
        </w:rPr>
        <w:t>Stockholder approval of the aforementioned Required Proposals at the Special Meeting is a condition to the completion of this offering. See “Description of the Rights Offering—Conditions, Amendment, Withdrawal and Termination.” The completion of this offering is a condition to closing of the Recapitalization Transactions, and we expect the Recapitalization Transactions to be consummated within two business days of the closing of this offering.</w:t>
      </w: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59" w:firstLine="360"/>
        <w:spacing w:after="0" w:line="258" w:lineRule="auto"/>
        <w:rPr>
          <w:sz w:val="20"/>
          <w:szCs w:val="20"/>
          <w:color w:val="auto"/>
        </w:rPr>
      </w:pPr>
      <w:r>
        <w:rPr>
          <w:rFonts w:ascii="Times New Roman" w:cs="Times New Roman" w:eastAsia="Times New Roman" w:hAnsi="Times New Roman"/>
          <w:sz w:val="18"/>
          <w:szCs w:val="18"/>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899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8994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1320" w:right="1400"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describes the principal terms of this offering, but it is not intended to be complete. You should read the full text and more specific details contained elsewhere in this prospectus. For a more detailed description of the terms and conditions of this offering, see “Description of the Rights Offering.”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Rights</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We are distributing, at no charge, to our stockholders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transferable subscription rights to purchase up to an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aggregate of 3,063,725 shares of our Class A Common</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Ratio</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holder of our Common Stock will receive one right</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for each share of Common Stock owned by that</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stockholder as of the Record Date.</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Subscription Privilege</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right will entitle its holder to purchase shares of</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Class A Common Stock on a pro rata basis relative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their ownership interest in us as of the Record Date, at a</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price of $4.08 per whole share of Class A</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 Rights may only be exercised for a</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whole number of shares of Class A Common Stock.</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As of September 26, 2025, we had outstanding</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3,964,092 shares of Class A Common Stock and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155,699 shares of Class B Common Stock. As a result,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right would have entitled its holder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approximately 0.7437 shares of our Class A Common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as of such date, which is subject to change as of</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Record Date.</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See “Risks Relating to the Rights Offering—The</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price determined for this offering is not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necessarily an indication of the fair value of our Class A</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Common Stock.”</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Oversubscription Privilege</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Each holder of rights who elects to exercise its basic</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privilege in full may also subscribe for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additional shares of our Class A Common Stock at the</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same subscription price per share.</w:t>
            </w:r>
          </w:p>
        </w:tc>
        <w:tc>
          <w:tcPr>
            <w:tcW w:w="1040" w:type="dxa"/>
            <w:vAlign w:val="bottom"/>
          </w:tcPr>
          <w:p>
            <w:pPr>
              <w:spacing w:after="0"/>
              <w:rPr>
                <w:sz w:val="20"/>
                <w:szCs w:val="20"/>
                <w:color w:val="auto"/>
              </w:rPr>
            </w:pPr>
          </w:p>
        </w:tc>
      </w:tr>
      <w:tr>
        <w:trPr>
          <w:trHeight w:val="364"/>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 Date</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5:00 p.m., New York City time, on October 6, 2025.</w:t>
            </w:r>
          </w:p>
        </w:tc>
        <w:tc>
          <w:tcPr>
            <w:tcW w:w="104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Period for and Exercise of Rights</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exercise period for the rights will begin on October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 2025 and will close at 5:00 p.m., New York City time,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on October 21, 2025, unless extended as described</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herein.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Revocation</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All exercises of rights are irrevocable, even if you later</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learn of information that you consider to be unfavorable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 the exercise of your rights. You should not exercise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your rights unless you are certain that you wish to</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purchase shares of Class A Common Stock at a</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subscription price of $4.08 per whole share.</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Listing</w:t>
            </w: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Our Class A Common Stock is traded on the Nasdaq</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Global Market under the symbol “RENT.” 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September 26, 2025, the last reported sale price of our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shares of Class A Common Stock on the Nasdaq was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9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$4.80 per share.</w:t>
            </w:r>
          </w:p>
        </w:tc>
        <w:tc>
          <w:tcPr>
            <w:tcW w:w="10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813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8136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The rights will not be listed for trading on the Nasdaq or</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any other national securities exchange or nationally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recognized trading system.</w:t>
      </w:r>
    </w:p>
    <w:p>
      <w:pPr>
        <w:spacing w:after="0" w:line="126" w:lineRule="exact"/>
        <w:rPr>
          <w:sz w:val="20"/>
          <w:szCs w:val="20"/>
          <w:color w:val="auto"/>
        </w:rPr>
      </w:pPr>
    </w:p>
    <w:p>
      <w:pPr>
        <w:ind w:left="1320"/>
        <w:spacing w:after="0"/>
        <w:tabs>
          <w:tab w:leader="none" w:pos="5620" w:val="left"/>
        </w:tabs>
        <w:rPr>
          <w:sz w:val="20"/>
          <w:szCs w:val="20"/>
          <w:color w:val="auto"/>
        </w:rPr>
      </w:pPr>
      <w:r>
        <w:rPr>
          <w:rFonts w:ascii="Times New Roman" w:cs="Times New Roman" w:eastAsia="Times New Roman" w:hAnsi="Times New Roman"/>
          <w:sz w:val="18"/>
          <w:szCs w:val="18"/>
          <w:color w:val="auto"/>
        </w:rPr>
        <w:t>Transfers and Sales of Rights</w:t>
      </w:r>
      <w:r>
        <w:rPr>
          <w:sz w:val="20"/>
          <w:szCs w:val="20"/>
          <w:color w:val="auto"/>
        </w:rPr>
        <w:tab/>
      </w:r>
      <w:r>
        <w:rPr>
          <w:rFonts w:ascii="Times New Roman" w:cs="Times New Roman" w:eastAsia="Times New Roman" w:hAnsi="Times New Roman"/>
          <w:sz w:val="17"/>
          <w:szCs w:val="17"/>
          <w:color w:val="auto"/>
        </w:rPr>
        <w:t>The rights are transferable until the Expiration Date. If</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 are a rights holder, you may transfer your rights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through the Subscription Agent. Any rights submitted to</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Subscription Agent for sale must be received by the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Subscription Agent on or before October 14, 2025, five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business days prior to the completion of the subscription</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period, due to normal settlement procedures. For more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information, see “Description of the Rights Offering—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Transfers and Sales of Rights.”</w:t>
      </w:r>
    </w:p>
    <w:p>
      <w:pPr>
        <w:sectPr>
          <w:pgSz w:w="11900" w:h="16838" w:orient="portrait"/>
          <w:cols w:equalWidth="0" w:num="1">
            <w:col w:w="11020"/>
          </w:cols>
          <w:pgMar w:left="440" w:top="263" w:right="439"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Conditions to Completion of the Rights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Backstop Commitment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520"/>
        <w:spacing w:after="0" w:line="258" w:lineRule="auto"/>
        <w:rPr>
          <w:sz w:val="20"/>
          <w:szCs w:val="20"/>
          <w:color w:val="auto"/>
        </w:rPr>
      </w:pPr>
      <w:r>
        <w:rPr>
          <w:rFonts w:ascii="Times New Roman" w:cs="Times New Roman" w:eastAsia="Times New Roman" w:hAnsi="Times New Roman"/>
          <w:sz w:val="18"/>
          <w:szCs w:val="18"/>
          <w:color w:val="auto"/>
        </w:rPr>
        <w:t>The completion of this offering is subject to certain conditions, including the approval of the Required Proposals at the Special Meeting. See “Description of the Rights Offering—Conditions, Amendment, Withdrawal and Termination.”</w:t>
      </w:r>
    </w:p>
    <w:p>
      <w:pPr>
        <w:spacing w:after="0" w:line="116" w:lineRule="exact"/>
        <w:rPr>
          <w:sz w:val="20"/>
          <w:szCs w:val="20"/>
          <w:color w:val="auto"/>
        </w:rPr>
      </w:pPr>
    </w:p>
    <w:p>
      <w:pPr>
        <w:ind w:right="1300"/>
        <w:spacing w:after="0" w:line="253" w:lineRule="auto"/>
        <w:rPr>
          <w:sz w:val="20"/>
          <w:szCs w:val="20"/>
          <w:color w:val="auto"/>
        </w:rPr>
      </w:pPr>
      <w:r>
        <w:rPr>
          <w:rFonts w:ascii="Times New Roman" w:cs="Times New Roman" w:eastAsia="Times New Roman" w:hAnsi="Times New Roman"/>
          <w:sz w:val="18"/>
          <w:szCs w:val="18"/>
          <w:color w:val="auto"/>
        </w:rPr>
        <w:t>Pursuant to the Backstop Agreement, the Investor Group has agreed to purchase from us, at a price per share equal to the subscription price, all unsubscribed shares of Class A Common Stock in this offering for cash. The Investor Group will also be entitled to exercise its own subscription rights that it receives pursuant to this offering. The Investor Group will not receive any fee for acting as the backstop purchaser for this offering. See “Description of the Rights Offering—The Backstop Commitment.”</w:t>
      </w:r>
    </w:p>
    <w:p>
      <w:pPr>
        <w:spacing w:after="0" w:line="113" w:lineRule="exact"/>
        <w:rPr>
          <w:sz w:val="20"/>
          <w:szCs w:val="20"/>
          <w:color w:val="auto"/>
        </w:rPr>
      </w:pPr>
    </w:p>
    <w:p>
      <w:pPr>
        <w:sectPr>
          <w:pgSz w:w="11900" w:h="16838" w:orient="portrait"/>
          <w:cols w:equalWidth="0" w:num="2">
            <w:col w:w="4920" w:space="72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expect to deliver the shares of Class A Common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Stock issuable upon exercise of the rights, including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rights exercised under the oversubscription privilege, 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or about October 24, 2025 through the book-entry</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facilities of The Depository Trust Company (“DTC”).</w:t>
            </w: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expect to deliver the shares of Class A Common</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Stock issuable pursuant to the Backstop Agreement, if</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any, on or about October 28, 2025 through the book-</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entry facilities of DTC.</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Use of Proceeds</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expect that the net proceeds from the sale of Class A</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Common Stock in this offering and pursuant to the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Backstop Agreement will be approximately $11.9</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million, after deducting offering expenses payable by us.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general corporate purposes.</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Agent</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Broadridge Corporate Issuer Solutions, LLC, as</w:t>
            </w:r>
          </w:p>
        </w:tc>
        <w:tc>
          <w:tcPr>
            <w:tcW w:w="10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subscription agent and information agent.</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 Factors</w:t>
            </w: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You should carefully consider all of the information</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contained in this prospectus and the information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incorporated by reference herein. In particular, we urge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90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you to carefully consider the information set forth under</w:t>
            </w:r>
          </w:p>
        </w:tc>
        <w:tc>
          <w:tcPr>
            <w:tcW w:w="1040" w:type="dxa"/>
            <w:vAlign w:val="bottom"/>
          </w:tcPr>
          <w:p>
            <w:pPr>
              <w:spacing w:after="0"/>
              <w:rPr>
                <w:sz w:val="18"/>
                <w:szCs w:val="18"/>
                <w:color w:val="auto"/>
              </w:rPr>
            </w:pPr>
          </w:p>
        </w:tc>
      </w:tr>
      <w:tr>
        <w:trPr>
          <w:trHeight w:val="194"/>
        </w:trPr>
        <w:tc>
          <w:tcPr>
            <w:tcW w:w="10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900" w:type="dxa"/>
            <w:vAlign w:val="bottom"/>
            <w:gridSpan w:val="3"/>
          </w:tcPr>
          <w:p>
            <w:pPr>
              <w:ind w:left="1560"/>
              <w:spacing w:after="0" w:line="194" w:lineRule="exact"/>
              <w:rPr>
                <w:sz w:val="20"/>
                <w:szCs w:val="20"/>
                <w:color w:val="auto"/>
              </w:rPr>
            </w:pPr>
            <w:r>
              <w:rPr>
                <w:rFonts w:ascii="Times New Roman" w:cs="Times New Roman" w:eastAsia="Times New Roman" w:hAnsi="Times New Roman"/>
                <w:sz w:val="18"/>
                <w:szCs w:val="18"/>
                <w:color w:val="auto"/>
              </w:rPr>
              <w:t xml:space="preserve">“Risk Factors” beginning on page </w:t>
            </w: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color w:val="auto"/>
              </w:rPr>
              <w:t xml:space="preserve"> of this</w:t>
            </w:r>
          </w:p>
        </w:tc>
        <w:tc>
          <w:tcPr>
            <w:tcW w:w="1040" w:type="dxa"/>
            <w:vAlign w:val="bottom"/>
          </w:tcPr>
          <w:p>
            <w:pPr>
              <w:spacing w:after="0"/>
              <w:rPr>
                <w:sz w:val="16"/>
                <w:szCs w:val="16"/>
                <w:color w:val="auto"/>
              </w:rPr>
            </w:pPr>
          </w:p>
        </w:tc>
      </w:tr>
      <w:tr>
        <w:trPr>
          <w:trHeight w:val="247"/>
        </w:trPr>
        <w:tc>
          <w:tcPr>
            <w:tcW w:w="1080" w:type="dxa"/>
            <w:vAlign w:val="bottom"/>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r>
      <w:tr>
        <w:trPr>
          <w:trHeight w:val="429"/>
        </w:trPr>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024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1024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prospectus and under “Risk Factors” in our Quarterly</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Report on Form 10-Q, filed with the SEC on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September 12, 2025, which is incorporated by reference</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herein.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301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3019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SUMMARY SELECTED HISTORICAL FINANCIAL INFORMATION</w:t>
      </w:r>
    </w:p>
    <w:p>
      <w:pPr>
        <w:spacing w:after="0" w:line="121" w:lineRule="exact"/>
        <w:rPr>
          <w:sz w:val="20"/>
          <w:szCs w:val="20"/>
          <w:color w:val="auto"/>
        </w:rPr>
      </w:pPr>
    </w:p>
    <w:p>
      <w:pPr>
        <w:ind w:left="1320" w:right="1300" w:firstLine="360"/>
        <w:spacing w:after="0" w:line="255" w:lineRule="auto"/>
        <w:rPr>
          <w:sz w:val="20"/>
          <w:szCs w:val="20"/>
          <w:color w:val="auto"/>
        </w:rPr>
      </w:pPr>
      <w:r>
        <w:rPr>
          <w:rFonts w:ascii="Times New Roman" w:cs="Times New Roman" w:eastAsia="Times New Roman" w:hAnsi="Times New Roman"/>
          <w:sz w:val="18"/>
          <w:szCs w:val="18"/>
          <w:color w:val="auto"/>
        </w:rPr>
        <w:t>The following summary selected statement of operations data for the years ended January 31, 2025, 2024 and 2023 and the balance sheet data set forth below as of January 31, 2025 and 2024 are derived from our audited consolidated financial statements included in our Annual Report on Form 10-K for the year ended January 31, 2025, which is incorporated by reference herein. The following summary selected statement of operations data for the six-month periods ended July 31, 2025 and 2024, and the balance sheet data set forth below as of July 31, 2025 are derived from our unaudited interim condensed consolidated financial statements included in our Quarterly Report on Form 10-Q for the period ended July 31, 2025, which is incorporated by reference herein.</w:t>
      </w:r>
    </w:p>
    <w:p>
      <w:pPr>
        <w:spacing w:after="0" w:line="81" w:lineRule="exact"/>
        <w:rPr>
          <w:sz w:val="20"/>
          <w:szCs w:val="20"/>
          <w:color w:val="auto"/>
        </w:rPr>
      </w:pPr>
    </w:p>
    <w:p>
      <w:pPr>
        <w:jc w:val="both"/>
        <w:ind w:left="1320" w:right="1300" w:firstLine="360"/>
        <w:spacing w:after="0" w:line="26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our management, include all adjustments, consisting only of normal and recurring adjustments, necessary for a fair statement of the information set forth herein. Historical financial results are not necessarily indicative of results to be expected in future periods.</w:t>
      </w:r>
    </w:p>
    <w:p>
      <w:pPr>
        <w:spacing w:after="0" w:line="72" w:lineRule="exact"/>
        <w:rPr>
          <w:sz w:val="20"/>
          <w:szCs w:val="20"/>
          <w:color w:val="auto"/>
        </w:rPr>
      </w:pPr>
    </w:p>
    <w:p>
      <w:pPr>
        <w:ind w:left="1320" w:right="1340" w:firstLine="360"/>
        <w:spacing w:after="0" w:line="258" w:lineRule="auto"/>
        <w:rPr>
          <w:sz w:val="20"/>
          <w:szCs w:val="20"/>
          <w:color w:val="auto"/>
        </w:rPr>
      </w:pPr>
      <w:r>
        <w:rPr>
          <w:rFonts w:ascii="Times New Roman" w:cs="Times New Roman" w:eastAsia="Times New Roman" w:hAnsi="Times New Roman"/>
          <w:sz w:val="18"/>
          <w:szCs w:val="18"/>
          <w:color w:val="auto"/>
        </w:rPr>
        <w:t>The summary selected historical financial information in this section is not intended to replace the consolidated financial statements and is qualified in its entirety by the consolidated financial statements and related notes, which are incorporated by reference into this prospectus. We have made rounding adjustments to reach some of the figures included below. Accordingly, numerical figures shown as totals in some tables may not be an exact arithmetic aggregation of the figures that preceded them.</w:t>
      </w:r>
    </w:p>
    <w:p>
      <w:pPr>
        <w:spacing w:after="0" w:line="2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Summary Selected Statement of Operations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16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320" w:type="dxa"/>
            <w:vAlign w:val="bottom"/>
            <w:tcBorders>
              <w:left w:val="single" w:sz="8" w:color="CCEEFF"/>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and Reserve rental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Borders>
              <w:left w:val="single" w:sz="8" w:color="CCEEFF"/>
            </w:tcBorders>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Fulfillment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product depreciation and revenue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asset impairment related to</w:t>
            </w: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left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w:t>
            </w: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left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lef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lef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 (expense), net</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left w:val="single" w:sz="8" w:color="CCEEFF"/>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left w:val="single" w:sz="8" w:color="CCEEFF"/>
            </w:tcBorders>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benefit from income tax benefit</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(expense)</w:t>
            </w: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 (expense)</w:t>
            </w: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w:t>
            </w: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left w:val="single" w:sz="8" w:color="CCEEFF"/>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3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attributable to common</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4,000,887</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3,692,025</w:t>
            </w:r>
          </w:p>
        </w:tc>
        <w:tc>
          <w:tcPr>
            <w:tcW w:w="8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3,776,633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3,418,382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3,212,746</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5833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58331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Summary Selected Balance Sheet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320" w:type="dxa"/>
            <w:vAlign w:val="bottom"/>
            <w:tcBorders>
              <w:left w:val="single" w:sz="8" w:color="CCEEFF"/>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40" w:type="dxa"/>
            <w:vAlign w:val="bottom"/>
            <w:gridSpan w:val="4"/>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lef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current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lef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product, net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140" w:type="dxa"/>
            <w:vAlign w:val="bottom"/>
            <w:gridSpan w:val="4"/>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left w:val="single" w:sz="8" w:color="CCEEFF"/>
            </w:tcBorders>
            <w:shd w:val="clear" w:color="auto" w:fill="CCEEFF"/>
          </w:tcPr>
          <w:p>
            <w:pPr>
              <w:spacing w:after="0"/>
              <w:rPr>
                <w:sz w:val="24"/>
                <w:szCs w:val="24"/>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7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140" w:type="dxa"/>
            <w:vAlign w:val="bottom"/>
            <w:gridSpan w:val="4"/>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credit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Borders>
              <w:left w:val="single" w:sz="8" w:color="CCEEFF"/>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Borders>
              <w:left w:val="single" w:sz="8" w:color="CCEEFF"/>
            </w:tcBorders>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940.5</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78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(1,175.5)</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(1,123.0)</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320" w:type="dxa"/>
            <w:vAlign w:val="bottom"/>
            <w:tcBorders>
              <w:left w:val="single" w:sz="8" w:color="CCEEFF"/>
            </w:tcBorders>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740" w:type="dxa"/>
            <w:vAlign w:val="bottom"/>
            <w:shd w:val="clear" w:color="auto" w:fill="CCEEFF"/>
          </w:tcPr>
          <w:p>
            <w:pPr>
              <w:spacing w:after="0"/>
              <w:rPr>
                <w:sz w:val="24"/>
                <w:szCs w:val="24"/>
                <w:color w:val="auto"/>
              </w:rPr>
            </w:pPr>
          </w:p>
        </w:tc>
        <w:tc>
          <w:tcPr>
            <w:tcW w:w="26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left w:val="single" w:sz="8" w:color="CCEEFF"/>
            </w:tcBorders>
            <w:shd w:val="clear" w:color="auto" w:fill="CCEEFF"/>
          </w:tcPr>
          <w:p>
            <w:pPr>
              <w:spacing w:after="0"/>
              <w:rPr>
                <w:sz w:val="24"/>
                <w:szCs w:val="24"/>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320" w:type="dxa"/>
            <w:vAlign w:val="bottom"/>
            <w:tcBorders>
              <w:left w:val="single" w:sz="8" w:color="CCEEFF"/>
            </w:tcBorders>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20" w:type="dxa"/>
            <w:vAlign w:val="bottom"/>
            <w:tcBorders>
              <w:top w:val="single" w:sz="8" w:color="CCEEFF"/>
              <w:bottom w:val="single" w:sz="8" w:color="auto"/>
            </w:tcBorders>
          </w:tcPr>
          <w:p>
            <w:pPr>
              <w:spacing w:after="0"/>
              <w:rPr>
                <w:sz w:val="18"/>
                <w:szCs w:val="18"/>
                <w:color w:val="auto"/>
              </w:rPr>
            </w:pPr>
          </w:p>
        </w:tc>
        <w:tc>
          <w:tcPr>
            <w:tcW w:w="174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3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other risk factors disclosed in the company’s SEC filings, the risks set forth under “Risk Factors” in our Quarterly Report on Form 10-Q for the period ended July 31, 2025, and all of the other information set forth in this prospectus before deciding to invest in our Class A Common Stock. These risks could have a material adverse effect on our business, financial condition or results of operations. In such case, the trading price of our Class A Common Stock could decline due to any of these risks, and you may lose all or part of your investment.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Rights Offering</w:t>
      </w:r>
    </w:p>
    <w:p>
      <w:pPr>
        <w:spacing w:after="0" w:line="117" w:lineRule="exact"/>
        <w:rPr>
          <w:sz w:val="20"/>
          <w:szCs w:val="20"/>
          <w:color w:val="auto"/>
        </w:rPr>
      </w:pPr>
    </w:p>
    <w:p>
      <w:pPr>
        <w:ind w:left="30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subscription price determined for this offering is not necessarily an indication of the fair value of our Class A Common Stock.</w:t>
      </w:r>
    </w:p>
    <w:p>
      <w:pPr>
        <w:spacing w:after="0" w:line="51" w:lineRule="exact"/>
        <w:rPr>
          <w:sz w:val="20"/>
          <w:szCs w:val="20"/>
          <w:color w:val="auto"/>
        </w:rPr>
      </w:pPr>
    </w:p>
    <w:p>
      <w:pPr>
        <w:ind w:left="300" w:right="399" w:firstLine="360"/>
        <w:spacing w:after="0" w:line="245" w:lineRule="auto"/>
        <w:rPr>
          <w:sz w:val="20"/>
          <w:szCs w:val="20"/>
          <w:color w:val="auto"/>
        </w:rPr>
      </w:pPr>
      <w:r>
        <w:rPr>
          <w:rFonts w:ascii="Times New Roman" w:cs="Times New Roman" w:eastAsia="Times New Roman" w:hAnsi="Times New Roman"/>
          <w:sz w:val="18"/>
          <w:szCs w:val="18"/>
          <w:color w:val="auto"/>
        </w:rPr>
        <w:t>The subscription price was determined in connection with the negotiation of the Exchange Agreement and the Backstop Agreement and represents a 20% discount to the average volume weighted average price of the Class A Common Stock over the 30-day trading period ending on the trading day immediately preceding the date of the Exchange Agreement. The subscription price does not necessarily bear any relationship to the book value of our assets or our past operations, cash flows, losses, financial condition, net worth or any other established criteria used to value securities. As a result, you should not consider the subscription price to be an indication of the fair value of the Class A Common Stock to be offered in this offering.</w:t>
      </w:r>
    </w:p>
    <w:p>
      <w:pPr>
        <w:spacing w:after="0" w:line="8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addition, each right will entitle its holder to purchase additional shares of Class A Common Stock on a pro rata basis relative to their ownership interest in us as of the Record Date. As of September 26, 2025, we had outstanding 3,964,092 shares of Class A Common Stock and 155,699 shares of Class B Common Stock. As a result, each right would have entitled its holder to approximately 0.7437 shares of our Class A Common Stock as of such date. Because the number of outstanding shares of Class A Common Stock may fluctuate from time to time as a result of ordinary course changes (for example, vesting of incentive equity awards), such entitlement may decrease as of the Record Date.</w:t>
      </w:r>
    </w:p>
    <w:p>
      <w:pPr>
        <w:spacing w:after="0" w:line="185"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 Loan Conversion will result in significant dilution to our stockholders, and stockholders who do not fully exercise their rights in this offering will have their interest further diluted.</w:t>
      </w:r>
    </w:p>
    <w:p>
      <w:pPr>
        <w:spacing w:after="0" w:line="51" w:lineRule="exact"/>
        <w:rPr>
          <w:sz w:val="20"/>
          <w:szCs w:val="20"/>
          <w:color w:val="auto"/>
        </w:rPr>
      </w:pPr>
    </w:p>
    <w:p>
      <w:pPr>
        <w:ind w:left="300" w:right="319" w:firstLine="360"/>
        <w:spacing w:after="0" w:line="243" w:lineRule="auto"/>
        <w:rPr>
          <w:sz w:val="20"/>
          <w:szCs w:val="20"/>
          <w:color w:val="auto"/>
        </w:rPr>
      </w:pPr>
      <w:r>
        <w:rPr>
          <w:rFonts w:ascii="Times New Roman" w:cs="Times New Roman" w:eastAsia="Times New Roman" w:hAnsi="Times New Roman"/>
          <w:sz w:val="18"/>
          <w:szCs w:val="18"/>
          <w:color w:val="auto"/>
        </w:rPr>
        <w:t>Pursuant to the Exchange Agreement, Lender agreed to contribute approximately $223.1 million (as of the end of our second fiscal quarter ending July 31, 2025, which excludes our unamortized debt premium and includes accrued but unpaid cash interest) in outstanding indebtedness under the Existing Credit Agreement to us in exchange for newly issued shares of Class A Common Stock, equal to 86% of our outstanding Common Stock as of the closing of the Recapitalization Transactions (after giving effect to the Conversions, but before giving effect to this offering and the increased share reserve under the Amended Plan), and our existing stockholders will own the remaining 14% of our outstanding Common Stock as of the closing of the Recapitalization Transactions. As a result, the completion of the Term Loan Conversion will result in significant dilution to our stockholders.</w:t>
      </w:r>
    </w:p>
    <w:p>
      <w:pPr>
        <w:spacing w:after="0" w:line="78" w:lineRule="exact"/>
        <w:rPr>
          <w:sz w:val="20"/>
          <w:szCs w:val="20"/>
          <w:color w:val="auto"/>
        </w:rPr>
      </w:pPr>
    </w:p>
    <w:p>
      <w:pPr>
        <w:ind w:left="300" w:right="339" w:firstLine="360"/>
        <w:spacing w:after="0" w:line="250" w:lineRule="auto"/>
        <w:rPr>
          <w:sz w:val="20"/>
          <w:szCs w:val="20"/>
          <w:color w:val="auto"/>
        </w:rPr>
      </w:pPr>
      <w:r>
        <w:rPr>
          <w:rFonts w:ascii="Times New Roman" w:cs="Times New Roman" w:eastAsia="Times New Roman" w:hAnsi="Times New Roman"/>
          <w:sz w:val="18"/>
          <w:szCs w:val="18"/>
          <w:color w:val="auto"/>
        </w:rPr>
        <w:t>This offering will result in the issuance of an additional 3,063,725 shares of our Class A Common Stock. If you choose not to fully exercise your rights prior to the expiration of this offering, your proportionate voting interest will be reduced and your relative ownership interest in us will be further diluted. Rights holders who do not exercise or sell their rights prior to the Expiration Date will lose any value represented by their rights.</w:t>
      </w:r>
    </w:p>
    <w:p>
      <w:pPr>
        <w:spacing w:after="0" w:line="83" w:lineRule="exact"/>
        <w:rPr>
          <w:sz w:val="20"/>
          <w:szCs w:val="20"/>
          <w:color w:val="auto"/>
        </w:rPr>
      </w:pPr>
    </w:p>
    <w:p>
      <w:pPr>
        <w:ind w:left="300" w:right="479" w:firstLine="360"/>
        <w:spacing w:after="0" w:line="247" w:lineRule="auto"/>
        <w:rPr>
          <w:sz w:val="20"/>
          <w:szCs w:val="20"/>
          <w:color w:val="auto"/>
        </w:rPr>
      </w:pPr>
      <w:r>
        <w:rPr>
          <w:rFonts w:ascii="Times New Roman" w:cs="Times New Roman" w:eastAsia="Times New Roman" w:hAnsi="Times New Roman"/>
          <w:sz w:val="18"/>
          <w:szCs w:val="18"/>
          <w:color w:val="auto"/>
        </w:rPr>
        <w:t>We have entered into the Backstop Agreement with the Investor Group, pursuant to which the Investor Group has agreed to purchase from us, at a price per share equal to the subscription price, all unsubscribed shares of Class A Common Stock in this offering for cash, such that the gross proceeds of this offering would be</w:t>
      </w:r>
    </w:p>
    <w:p>
      <w:pPr>
        <w:ind w:left="300" w:right="359"/>
        <w:spacing w:after="0" w:line="241" w:lineRule="auto"/>
        <w:rPr>
          <w:sz w:val="20"/>
          <w:szCs w:val="20"/>
          <w:color w:val="auto"/>
        </w:rPr>
      </w:pPr>
      <w:r>
        <w:rPr>
          <w:rFonts w:ascii="Times New Roman" w:cs="Times New Roman" w:eastAsia="Times New Roman" w:hAnsi="Times New Roman"/>
          <w:sz w:val="18"/>
          <w:szCs w:val="18"/>
          <w:color w:val="auto"/>
        </w:rPr>
        <w:t>$12.5 million. If no rights holders were to exercise their rights in this offering, the transactions contemplated by the Backstop Agreement would result in the issuance of 3,063,725 shares of our Class A Common Stock to the Investor Group, which would increase the Investor Group’s ownership percentage to over 86% of our outstanding Common Stock as of the closing of the Recapitalization Transactions (after giving effect to the Conversions, but before giving effect to the Rights Offering and the increased share reserve under the Amended Plan).</w:t>
      </w:r>
    </w:p>
    <w:p>
      <w:pPr>
        <w:spacing w:after="0" w:line="180"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revoke your subscription exercise and could be committed to buying shares of Class A Common Stock above the prevailing market price.</w:t>
      </w:r>
    </w:p>
    <w:p>
      <w:pPr>
        <w:spacing w:after="0" w:line="5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Once you exercise your rights, you may not revoke the exercise. The public trading market price of our Class A Common Stock may decline before the rights expire. If you exercise your rights, you will have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committed to buying shares of our Class A Common Stock potentially at a price above the prevailing market price. Additionally, you may be unable to sell your shares of Class A Common Stock at a price equal to or greater than the subscription price you paid for such shares of Class A Common Stock.</w:t>
      </w:r>
    </w:p>
    <w:p>
      <w:pPr>
        <w:spacing w:after="0" w:line="172"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or terminate this offering at any time prior to the Expiration Date, and neither we nor the Subscription Agent will have any obligation to you except to return your exercise payments.</w:t>
      </w:r>
    </w:p>
    <w:p>
      <w:pPr>
        <w:spacing w:after="0" w:line="5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may, in our sole discretion, amend the terms of this offering, decide not to continue with this offering or terminate this offering prior to the Expiration Date. If this offering is terminated, the Subscription Agent will return all exercise payments as soon as possible, without interest or deduction.</w:t>
      </w:r>
    </w:p>
    <w:p>
      <w:pPr>
        <w:spacing w:after="0" w:line="6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our obligation to consummate this offering is conditioned upon, among other things, the stockholder approval at the Special Meeting of the Required Proposals. See “Description of the Rights Offering— Conditions, Amendment, Withdrawal and Termination.”</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must act promptly and follow instructions carefully if you want to exercise your rights.</w:t>
      </w:r>
    </w:p>
    <w:p>
      <w:pPr>
        <w:spacing w:after="0" w:line="121" w:lineRule="exact"/>
        <w:rPr>
          <w:sz w:val="20"/>
          <w:szCs w:val="20"/>
          <w:color w:val="auto"/>
        </w:rPr>
      </w:pPr>
    </w:p>
    <w:p>
      <w:pPr>
        <w:ind w:left="300" w:right="319" w:firstLine="360"/>
        <w:spacing w:after="0" w:line="243" w:lineRule="auto"/>
        <w:rPr>
          <w:sz w:val="20"/>
          <w:szCs w:val="20"/>
          <w:color w:val="auto"/>
        </w:rPr>
      </w:pPr>
      <w:r>
        <w:rPr>
          <w:rFonts w:ascii="Times New Roman" w:cs="Times New Roman" w:eastAsia="Times New Roman" w:hAnsi="Times New Roman"/>
          <w:sz w:val="18"/>
          <w:szCs w:val="18"/>
          <w:color w:val="auto"/>
        </w:rPr>
        <w:t>Eligible participants and, if applicable, brokers, banks or other nominees acting on their behalf, who desire to purchase Class A Common Stock in this offering must act promptly to ensure that all required rights certificates are actually received prior to the Expiration Date and that all payments are actually received prior to the payment deadline by the Subscription Agent. The time period to exercise rights is limited. If you or your broker fails to complete and sign the required rights certificates, sends an incorrect payment amount or otherwise fails to follow the procedures that apply to the exercise of your rights, we may, depending on the circumstances, reject your exercise of rights or accept it only to the extent of the payment received. Neither we nor the Subscription Agent will correct, or attempt to correct, an incomplete or incorrect rights certificate or payment or contact you concerning whether a broker, bank or other nominee holds rights on your behalf. We have the sole discretion to determine whether an exercise properly follows the procedures that apply to the exercise of your rights.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will only be able to transfer your rights for a short period of time.</w:t>
      </w:r>
    </w:p>
    <w:p>
      <w:pPr>
        <w:spacing w:after="0" w:line="121" w:lineRule="exact"/>
        <w:rPr>
          <w:sz w:val="20"/>
          <w:szCs w:val="20"/>
          <w:color w:val="auto"/>
        </w:rPr>
      </w:pPr>
    </w:p>
    <w:p>
      <w:pPr>
        <w:ind w:left="300" w:right="319" w:firstLine="360"/>
        <w:spacing w:after="0" w:line="244" w:lineRule="auto"/>
        <w:rPr>
          <w:sz w:val="20"/>
          <w:szCs w:val="20"/>
          <w:color w:val="auto"/>
        </w:rPr>
      </w:pPr>
      <w:r>
        <w:rPr>
          <w:rFonts w:ascii="Times New Roman" w:cs="Times New Roman" w:eastAsia="Times New Roman" w:hAnsi="Times New Roman"/>
          <w:sz w:val="18"/>
          <w:szCs w:val="18"/>
          <w:color w:val="auto"/>
        </w:rPr>
        <w:t>The rights are transferable until 5:00 p.m., New York City time, on October 21, 2025, unless extended as described herein. It can take up to five business days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If you fail to transfer your rights in enough time to allow for the transfer process to be completed, you will not be able to transfer your rights. Neither we nor the Subscription Agent shall have any liability to a transferee or transferor of rights if rights certificates are not received in time for exercise prior to the Expiration Date (or, if this offering is extended, the extended Expiration Date). For more information, see “Description of the Rights Offering—Transfers and Sales of Rights.”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prior market exists for the rights, and a liquid and reliable market for the rights may not develop.</w:t>
      </w:r>
    </w:p>
    <w:p>
      <w:pPr>
        <w:spacing w:after="0" w:line="121" w:lineRule="exact"/>
        <w:rPr>
          <w:sz w:val="20"/>
          <w:szCs w:val="20"/>
          <w:color w:val="auto"/>
        </w:rPr>
      </w:pPr>
    </w:p>
    <w:p>
      <w:pPr>
        <w:ind w:left="300" w:right="399" w:firstLine="360"/>
        <w:spacing w:after="0" w:line="250" w:lineRule="auto"/>
        <w:rPr>
          <w:sz w:val="20"/>
          <w:szCs w:val="20"/>
          <w:color w:val="auto"/>
        </w:rPr>
      </w:pPr>
      <w:r>
        <w:rPr>
          <w:rFonts w:ascii="Times New Roman" w:cs="Times New Roman" w:eastAsia="Times New Roman" w:hAnsi="Times New Roman"/>
          <w:sz w:val="18"/>
          <w:szCs w:val="18"/>
          <w:color w:val="auto"/>
        </w:rPr>
        <w:t>The rights are a new issue of securities with no established trading market. Unless indicated otherwise, the rights are transferable until 5:00 p.m., New York City time, on October 21, 2025. Unless exercised, the rights will cease to have any value following the Expiration Date. We are not responsible if you elect to sell your rights and no public or private market exists to facilitate the purchase of rights prior to the Expiration Date. In such event, the rights will no longer be exercisable or transferable.</w:t>
      </w:r>
    </w:p>
    <w:p>
      <w:pPr>
        <w:spacing w:after="0" w:line="173"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sales of rights and our Class A Common Stock, or the perception that significant sales may occur in the future, could adversely affect the market price for the rights and our Class A Common Stock.</w:t>
      </w:r>
    </w:p>
    <w:p>
      <w:pPr>
        <w:spacing w:after="0" w:line="51" w:lineRule="exact"/>
        <w:rPr>
          <w:sz w:val="20"/>
          <w:szCs w:val="20"/>
          <w:color w:val="auto"/>
        </w:rPr>
      </w:pPr>
    </w:p>
    <w:p>
      <w:pPr>
        <w:ind w:left="300" w:right="299" w:firstLine="360"/>
        <w:spacing w:after="0" w:line="243" w:lineRule="auto"/>
        <w:rPr>
          <w:sz w:val="20"/>
          <w:szCs w:val="20"/>
          <w:color w:val="auto"/>
        </w:rPr>
      </w:pPr>
      <w:r>
        <w:rPr>
          <w:rFonts w:ascii="Times New Roman" w:cs="Times New Roman" w:eastAsia="Times New Roman" w:hAnsi="Times New Roman"/>
          <w:sz w:val="18"/>
          <w:szCs w:val="18"/>
          <w:color w:val="auto"/>
        </w:rPr>
        <w:t>The sale of substantial amounts of the subscription rights and our Class A Common Stock could adversely affect the price of these securities. Sales of substantial amounts of our rights and our Class A Common Stock in the public market, and the availability of shares of our Class A Common Stock for future sale, including 3,063,725 shares of our Class A Common Stock to be issued in this offering, could cause the market price of our Class A Common Stock to remain low for a substantial amount of time. If a significant percentage of such available shares of Class A Common Stock and rights were attempted to be sold within a short period of time, the market for shares of our Class A Common Stock and the rights would be adversely affected. Even if a substantial number of sales do not occur within a short period of time, the mere perception that such sales would occur could have a negative impact on the market for our Class A Common Stock and the rights and our ability to raise additional capital. Pursuant to the Investor Rights Agreement, which takes effect upon the closing of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Recapitalization Transactions, we will be required to prepare and file with the SEC within 20 days of such closing, a shelf registration statement registering the resale of Class A Common Stock held by Ms. Hyman and the Investor Group. Any disposition by Ms. Hyman or the Investor Group, or any of our substantial stockholders, of our Class A Common Stock in the public market, or the perception that such dispositions could occur, could adversely affect prevailing market prices of our Class A Common Stock.</w:t>
      </w:r>
    </w:p>
    <w:p>
      <w:pPr>
        <w:spacing w:after="0" w:line="179"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management will have broad discretion over the use of the net proceeds from this offering, you may not agree with how we use the proceeds, and we may not invest the proceeds successfully.</w:t>
      </w:r>
    </w:p>
    <w:p>
      <w:pPr>
        <w:spacing w:after="0" w:line="51" w:lineRule="exact"/>
        <w:rPr>
          <w:sz w:val="20"/>
          <w:szCs w:val="20"/>
          <w:color w:val="auto"/>
        </w:rPr>
      </w:pPr>
    </w:p>
    <w:p>
      <w:pPr>
        <w:ind w:left="300" w:right="399" w:firstLine="360"/>
        <w:spacing w:after="0" w:line="247" w:lineRule="auto"/>
        <w:rPr>
          <w:sz w:val="20"/>
          <w:szCs w:val="20"/>
          <w:color w:val="auto"/>
        </w:rPr>
      </w:pPr>
      <w:r>
        <w:rPr>
          <w:rFonts w:ascii="Times New Roman" w:cs="Times New Roman" w:eastAsia="Times New Roman" w:hAnsi="Times New Roman"/>
          <w:sz w:val="18"/>
          <w:szCs w:val="18"/>
          <w:color w:val="auto"/>
        </w:rPr>
        <w:t>We currently anticipate that we will use the net proceeds of this offering for general corporate purposes. Our management may allocate the proceeds for these purposes as it deems appropriate. In addition, market factors may require our management to allocate portions of the proceeds for other purposes. Accordingly, you will be relying on the judgment of our management with regard to the use of proceeds from this offering, and you will not have the opportunity, as part of your investment decision, to assess whether we are using the proceeds appropriately. It is possible that we may invest the proceeds in a way that does not yield a favorable, or any, return for us.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Recapitalization Transactions Generally</w:t>
      </w:r>
    </w:p>
    <w:p>
      <w:pPr>
        <w:spacing w:after="0" w:line="225" w:lineRule="exact"/>
        <w:rPr>
          <w:sz w:val="20"/>
          <w:szCs w:val="20"/>
          <w:color w:val="auto"/>
        </w:rPr>
      </w:pPr>
    </w:p>
    <w:p>
      <w:pPr>
        <w:ind w:left="300" w:right="3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stockholders fail to approve the Required Proposals at the Special Meeting to consummate the Recapitalization Transactions, the Exchange Agreement will be terminated in accordance with its terms, we will not be able to enter into the New Credit Agreement, and we may default on our Existing Credit Agreement, which would have a material adverse effect on our business, financial condition and results of operations and our ability to continue to operate as a going concern.</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incurred a substantial amount of indebtedness to fund our operations, which requires significant interest payments. As of July 31, 2025, we had $323.1 million (which excludes our unamortized debt premium and includes accrued but unpaid cash interest) in outstanding long-term indebtedness under our Existing Credit Agreement that will mature in October 2026. We do not expect that our business will generate sufficient cash flow from operations to repay our indebtedness upon maturity or make other scheduled payments. Further, we are required to comply with various covenants under our Existing Credit Agreement, which we have amended from time to time with the cooperation of Lender to ensure our continued compliance with such covenants. Any failure to repay our indebtedness, make scheduled payments or comply with the covenants under our Existing Credit Agreement would constitute an event of default.</w:t>
      </w:r>
    </w:p>
    <w:p>
      <w:pPr>
        <w:spacing w:after="0" w:line="80"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We entered into the Exchange Agreement to enhance our financial position and financial flexibility by significantly reducing our existing indebtedness, improving our borrowing rate and extending the maturity of our remaining indebtedness. If our stockholders fail to approve the Required Proposals to consummate the Recapitalization Transactions, we will not be able to enter into the New Credit Agreement, our ability to continue as a going concern will be impaired, and we may default under our Existing Credit Agreement. A default would allow the Agent to accelerate repayment of all obligations under the Existing Credit Agreement and foreclose its liens against substantially all of our assets and take possession and sell such assets to reduce any such obligations. As a result, a default would have a material adverse effect on our business, financial condition and results of operations and our ability to operate as a going concern, and we would likely be unable to avoid filing for bankruptcy protection or have an involuntary bankruptcy case filed against us. Further, if the Recapitalization Transactions are not completed, our currently outstanding debt obligations will mature on October 29, 2026, and as of October 29, 2025, these outstanding debt obligations would be classified as a current liability and we may be unable to continue as a going concern, which could have a material adverse effect on our business, financial condition and results of operations.</w:t>
      </w:r>
    </w:p>
    <w:p>
      <w:pPr>
        <w:spacing w:after="0" w:line="193"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Required Proposals are approved, we will issue a significant number of shares of Class A Common Stock pursuant to the Term Loan Conversion, the Rights Offering and the Backstop Agreement, which will result in immediate and substantial dilution to our stockholders.</w:t>
      </w:r>
    </w:p>
    <w:p>
      <w:pPr>
        <w:spacing w:after="0" w:line="67" w:lineRule="exact"/>
        <w:rPr>
          <w:sz w:val="20"/>
          <w:szCs w:val="20"/>
          <w:color w:val="auto"/>
        </w:rPr>
      </w:pPr>
    </w:p>
    <w:p>
      <w:pPr>
        <w:ind w:left="300" w:right="579" w:firstLine="360"/>
        <w:spacing w:after="0" w:line="277" w:lineRule="auto"/>
        <w:rPr>
          <w:sz w:val="20"/>
          <w:szCs w:val="20"/>
          <w:color w:val="auto"/>
        </w:rPr>
      </w:pPr>
      <w:r>
        <w:rPr>
          <w:rFonts w:ascii="Times New Roman" w:cs="Times New Roman" w:eastAsia="Times New Roman" w:hAnsi="Times New Roman"/>
          <w:sz w:val="17"/>
          <w:szCs w:val="17"/>
          <w:color w:val="auto"/>
        </w:rPr>
        <w:t>Pursuant to the Exchange Agreement, Lender would (a) exchange $100.0 million of existing outstanding indebtedness owing by the Company to Lender under the Existing Credit Agreement on a dollar-for-dollar and cashless basis for new term loans under the New Credit Agreement and (b) contribute all remaining indebtedness owing to Lender under the Existing Credit Agreement (approximately $223.1 million as of the end of our second fiscal quarter ending July 31, 2025) to the Company in exchange for newly issued shares of Class A Common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919"/>
        <w:spacing w:after="0" w:line="256" w:lineRule="auto"/>
        <w:rPr>
          <w:sz w:val="20"/>
          <w:szCs w:val="20"/>
          <w:color w:val="auto"/>
        </w:rPr>
      </w:pPr>
      <w:r>
        <w:rPr>
          <w:rFonts w:ascii="Times New Roman" w:cs="Times New Roman" w:eastAsia="Times New Roman" w:hAnsi="Times New Roman"/>
          <w:sz w:val="18"/>
          <w:szCs w:val="18"/>
          <w:color w:val="auto"/>
        </w:rPr>
        <w:t>Stock, equal to 86% of the number of shares of our total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share reserve under the Amended Plan). Therefore, if our stockholders vote to approve the Required Proposals, they will experience immediate and substantial dilution upon the consummation of the Recapitalization Transactions.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Additionally, under the Exchange Agreement, we agreed to prepare and file with the SEC a registration statement on Form S-1 in connection with a $12.5 million rights offering and entered into the Backstop Agreement, which permits the Investor Group to purchase all unsubscribed shares of the Class A Common Stock to be issued in connection with the Rights Offering at a price of $4.08 per share. If the Required Proposals are approved, we will issue all of the unsubscribed shares of Class A Common Stock offered in the Rights Offering to the Investor Group, and our stockholders could experience further significant and immediate dilution. In the event the Recapitalization Transactions close, as a result of Lender’s substantial ownership of our capital stock, Lender may be able to control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w:t>
      </w:r>
    </w:p>
    <w:p>
      <w:pPr>
        <w:spacing w:after="0" w:line="186" w:lineRule="exact"/>
        <w:rPr>
          <w:sz w:val="20"/>
          <w:szCs w:val="20"/>
          <w:color w:val="auto"/>
        </w:rPr>
      </w:pPr>
    </w:p>
    <w:p>
      <w:pPr>
        <w:ind w:left="30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consummation of the Recapitalization Transactions, we may in the future elect to take advantage of all or part of the “controlled company” exemption to certain of the corporate governance rules for Nasdaq-listed companies, which, if we make such election, could then make our Class A Common Stock less attractive to some investors or otherwise adversely affect our stock price.</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the Recapitalization Transactions are consummated, Lender may control a majority of the voting power of our Common Stock, and in the future, Lender, potentially with other parties, may together control a majority of the voting power of our Common Stock, and in that circumstance, we would qualify as a controlled company within the meaning of the listing rules of the Nasdaq Global Market. Although there currently is not an intention to take advantage of this exemption, if we are in a position to do so in the future, and elect to do so, we would not be required to have a majority of our directors be independent, nor would we be required to have a compensation committee or an independent board nominating function. As a result, if the Recapitalization Transactions are consummated, we could then have the ability to elect in the future not to have a majority of our directors be independent or not to have a compensation committee or nominating and corporate governance committee comprised of independent directors. If that were to occur, stockholders may not have the same protections afforded to stockholders of companies that are subject to all of the corporate governance rules for Nasdaq-listed companies. Therefore, if we were to elect to become a controlled company, our Class A Common Stock may be less attractive to some investors or such status may otherwise adversely affect our stock price.</w:t>
      </w:r>
    </w:p>
    <w:p>
      <w:pPr>
        <w:spacing w:after="0" w:line="183" w:lineRule="exact"/>
        <w:rPr>
          <w:sz w:val="20"/>
          <w:szCs w:val="20"/>
          <w:color w:val="auto"/>
        </w:rPr>
      </w:pPr>
    </w:p>
    <w:p>
      <w:pPr>
        <w:ind w:left="30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If the Required Proposals are approved, we will enter into the New Credit Agreement upon the consummation of the Recapitalization Transactions. The New Credit Agreement will amend and restate the Existing Credit Agreement and contain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w:t>
      </w:r>
    </w:p>
    <w:p>
      <w:pPr>
        <w:spacing w:after="0" w:line="84"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Further, in the past we have sought waivers and/or concessions from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modification of such covenants under the New Credit Agreement, Agent would have the right to accelerate repayment of all outstanding obligations, which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would immediately become due and payable, and exercise all other rights and remedies available under the New Credit Agreement. While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our covenants and negotiate with the Investor Group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prospectus and the documents incorporated by reference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prospectus and the documents incorporated by reference include, but are not limited to, statements regarding our ability to complete this offering and the Recapitalization Transactions on the anticipated terms, or at all; the timing of completion and the anticipated benefits of this offering and the Recapitalization Transactions; the ability to exercise the oversubscription privilege; and the ability to transfer and sell rights prior to the Expiration Date.</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described under the heading “Risk Factors” in our Quarterly Report on Form 10-Q for the period ended July 31, 2025, and those identified under “Risk Factors”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The forward-looking statements in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with the understanding that our actual future results, levels of activity, performance and achievements may be materially different from what we expect. We qualify all of our forward-looking statements by these cautionary statements. Except as required by applicable law, we do not plan to publicly update or revise any forward-looking statements contained in this prospectus, whether as a result of any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We expect that the net proceeds from the sale of Class A Common Stock in this offering and pursuant to the Backstop Agreement will be approximately $11.9 million, after deducting offering expenses payable by us. We intend to use the net proceeds from this offering for general corporate purposes.</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management will retain broad discretion in deciding how to allocate the net proceeds of this offering. The precise amounts and timing of our use of the net proceeds will depend upon market conditions and the availability of other funds, among other factors. See “Risk Factors.”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July 31, 2025:</w:t>
      </w:r>
    </w:p>
    <w:p>
      <w:pPr>
        <w:spacing w:after="0" w:line="117" w:lineRule="exact"/>
        <w:rPr>
          <w:sz w:val="20"/>
          <w:szCs w:val="20"/>
          <w:color w:val="auto"/>
        </w:rPr>
      </w:pPr>
    </w:p>
    <w:p>
      <w:pPr>
        <w:ind w:left="2360" w:hanging="348"/>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2360" w:right="1340" w:hanging="348"/>
        <w:spacing w:after="0" w:line="266" w:lineRule="auto"/>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adjusted basis to reflect the sale by us of 3,063,725 shares of Class A Common Stock, par value $0.001 per share, at the subscription price of $4.08 per share, after deducting offering expenses payable by us.</w:t>
      </w:r>
    </w:p>
    <w:p>
      <w:pPr>
        <w:spacing w:after="0" w:line="67" w:lineRule="exact"/>
        <w:rPr>
          <w:rFonts w:ascii="Times New Roman" w:cs="Times New Roman" w:eastAsia="Times New Roman" w:hAnsi="Times New Roman"/>
          <w:sz w:val="18"/>
          <w:szCs w:val="18"/>
          <w:color w:val="auto"/>
        </w:rPr>
      </w:pPr>
    </w:p>
    <w:p>
      <w:pPr>
        <w:ind w:left="2360" w:right="1320" w:hanging="348"/>
        <w:spacing w:after="0" w:line="254" w:lineRule="auto"/>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further adjusted basis to reflect the completion of the Recapitalization Transactions. We are still in the process of analyzing the accounting for the Recapitalization Transactions. As such, adjustments exclude any impact of gains/losses that may be recognized as a result of this transaction being accounted for as a troubled debt restructuring, transaction costs, and certain compensation arrangements. For those amounts that we have an estimated range, we have disclosed that information below. Any gain or loss recognized as a result of a troubled debt restructuring would impact the amounts reflected below within additional paid-in capital and accumulated deficit. In addition, the amount of long-term debt presented for the Exchange Consideration Term Loans may differ based on the application of troubled debt restructuring accounting.</w:t>
      </w:r>
    </w:p>
    <w:p>
      <w:pPr>
        <w:spacing w:after="0" w:line="80" w:lineRule="exact"/>
        <w:rPr>
          <w:sz w:val="20"/>
          <w:szCs w:val="20"/>
          <w:color w:val="auto"/>
        </w:rPr>
      </w:pPr>
    </w:p>
    <w:p>
      <w:pPr>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This table should be read together with our Quarterly Report on Form 10-Q for the period ended July 31, 2025, our Annual Report on Form 10-K for the year ended January 31, 2025, the financial statements included therein, the related notes thereto and the other financial data appearing elsewhere or incorporated by reference in this prospectus.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 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 Further</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300" w:type="dxa"/>
            <w:vAlign w:val="bottom"/>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 unaudited)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7"/>
                <w:szCs w:val="17"/>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57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7"/>
                <w:szCs w:val="27"/>
                <w:color w:val="auto"/>
                <w:vertAlign w:val="superscript"/>
              </w:rPr>
              <w:t>(1)(2)(3)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Current liabilities</w:t>
            </w:r>
            <w:r>
              <w:rPr>
                <w:rFonts w:ascii="Times New Roman" w:cs="Times New Roman" w:eastAsia="Times New Roman" w:hAnsi="Times New Roman"/>
                <w:sz w:val="28"/>
                <w:szCs w:val="28"/>
                <w:color w:val="auto"/>
                <w:vertAlign w:val="superscript"/>
              </w:rPr>
              <w:t>(2)(8)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Existing Credit Agreement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576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New Credit Agreement</w:t>
            </w:r>
            <w:r>
              <w:rPr>
                <w:rFonts w:ascii="Times New Roman" w:cs="Times New Roman" w:eastAsia="Times New Roman" w:hAnsi="Times New Roman"/>
                <w:sz w:val="28"/>
                <w:szCs w:val="28"/>
                <w:color w:val="auto"/>
                <w:vertAlign w:val="superscript"/>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6"/>
                <w:szCs w:val="26"/>
                <w:color w:val="auto"/>
                <w:vertAlign w:val="superscript"/>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par value $0.001 per share, 300,000,000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3,899,124 shares issued and outstanding, actual; 300,000,000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6,962,849 shares issued and outstanding, as adjusted;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760" w:type="dxa"/>
            <w:vAlign w:val="bottom"/>
          </w:tcPr>
          <w:p>
            <w:pPr>
              <w:ind w:left="180"/>
              <w:spacing w:after="0" w:line="206" w:lineRule="exact"/>
              <w:rPr>
                <w:sz w:val="20"/>
                <w:szCs w:val="20"/>
                <w:color w:val="auto"/>
              </w:rPr>
            </w:pPr>
            <w:r>
              <w:rPr>
                <w:rFonts w:ascii="Times New Roman" w:cs="Times New Roman" w:eastAsia="Times New Roman" w:hAnsi="Times New Roman"/>
                <w:sz w:val="18"/>
                <w:szCs w:val="18"/>
                <w:color w:val="auto"/>
              </w:rPr>
              <w:t>300,000,000 shares authorized, 34,589,979 shares issued and outstanding, as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5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further adjusted</w:t>
            </w:r>
            <w:r>
              <w:rPr>
                <w:rFonts w:ascii="Times New Roman" w:cs="Times New Roman" w:eastAsia="Times New Roman" w:hAnsi="Times New Roman"/>
                <w:sz w:val="29"/>
                <w:szCs w:val="29"/>
                <w:color w:val="auto"/>
                <w:vertAlign w:val="superscript"/>
              </w:rPr>
              <w:t>(5)(6)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par value $0.001 per share, 50,000,000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155,634 shares issued and outstanding, actual; 50,000,000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155,634 shares issued and outstanding, as adjusted; no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no shares issued and outstanding, as further adjusted</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$0.001 per share, 10,000,000 shares authorized, no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10,000,000 shares authorized, no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adjusted; no shares authorized, no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300" w:type="dxa"/>
            <w:vAlign w:val="bottom"/>
          </w:tcPr>
          <w:p>
            <w:pPr>
              <w:spacing w:after="0"/>
              <w:rPr>
                <w:sz w:val="20"/>
                <w:szCs w:val="20"/>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further adjusted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5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8"/>
                <w:szCs w:val="28"/>
                <w:color w:val="auto"/>
                <w:vertAlign w:val="superscript"/>
              </w:rPr>
              <w:t>(5)(6)(7)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5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Accumulated deficit</w:t>
            </w:r>
            <w:r>
              <w:rPr>
                <w:rFonts w:ascii="Times New Roman" w:cs="Times New Roman" w:eastAsia="Times New Roman" w:hAnsi="Times New Roman"/>
                <w:sz w:val="28"/>
                <w:szCs w:val="28"/>
                <w:color w:val="auto"/>
                <w:vertAlign w:val="superscript"/>
              </w:rPr>
              <w:t>(2)(7)</w:t>
            </w: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(1,176.1)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2"/>
                <w:szCs w:val="22"/>
                <w:color w:val="auto"/>
              </w:rPr>
            </w:pPr>
          </w:p>
        </w:tc>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60" w:type="dxa"/>
            <w:vAlign w:val="bottom"/>
            <w:vMerge w:val="restart"/>
          </w:tcPr>
          <w:p>
            <w:pPr>
              <w:ind w:left="4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102235</wp:posOffset>
            </wp:positionV>
            <wp:extent cx="822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640" w:right="67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exclude restricted cash of $4.7 million and prepaid expenses and other current assets of $15.0 million as of July 31, 2025.</w:t>
      </w:r>
    </w:p>
    <w:p>
      <w:pPr>
        <w:ind w:left="640" w:right="339" w:hanging="348"/>
        <w:spacing w:after="0" w:line="236"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includes $20.0 million from New Money Term Loans and the impact of a $4.0 million reduction of accrued interest associated with the Existing Credit Agreement within Current Liabilities but excludes accrued and unpaid transaction costs after July 31, 2025 related to the Recapitalization Transactions. The accrued and unpaid transaction costs are estimated to range from $4.0 to $8.0 million and would further reduce cash and increase shareholders’ deficit.</w:t>
      </w:r>
    </w:p>
    <w:p>
      <w:pPr>
        <w:spacing w:after="0" w:line="14" w:lineRule="exact"/>
        <w:rPr>
          <w:rFonts w:ascii="Times New Roman" w:cs="Times New Roman" w:eastAsia="Times New Roman" w:hAnsi="Times New Roman"/>
          <w:sz w:val="14"/>
          <w:szCs w:val="14"/>
          <w:color w:val="auto"/>
        </w:rPr>
      </w:pPr>
    </w:p>
    <w:p>
      <w:pPr>
        <w:ind w:left="640" w:right="35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 cash and cash equivalents includes an estimate of $2.8 million related to the first payment, or 25%, under the Transaction Bonus Plan, which is described in the Proxy Statement dated September 29, 2025 that is incorporated by reference. Vesting terms of such bonuses vary from the payment schedule with this initial 25% payment vesting over four years, subject to acceleration if certain events occur as further described in the Proxy Statement dated September 29, 2025. Further, these bonuses are subject to repayment if an executive officer terminates their employment prior to vesting of that portion of the bonus. For that reason, we have assumed that all officers eligible under the Transaction Bonus Plan received the 25% bonus payment at the closing and nothing had vested as of payment date.</w:t>
      </w:r>
    </w:p>
    <w:p>
      <w:pPr>
        <w:spacing w:after="0" w:line="12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operating lease liabilities of $38.3 million and other liabilities of $0.6 million as of July 31, 2025.</w:t>
      </w:r>
    </w:p>
    <w:p>
      <w:pPr>
        <w:spacing w:after="0" w:line="41" w:lineRule="exact"/>
        <w:rPr>
          <w:rFonts w:ascii="Times New Roman" w:cs="Times New Roman" w:eastAsia="Times New Roman" w:hAnsi="Times New Roman"/>
          <w:sz w:val="14"/>
          <w:szCs w:val="14"/>
          <w:color w:val="auto"/>
        </w:rPr>
      </w:pPr>
    </w:p>
    <w:p>
      <w:pPr>
        <w:ind w:left="640" w:right="6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 additional paid-in capital includes $12.5 million from the sale by us of 3,063,725 shares of Class A Common Stock related to this offering.</w:t>
      </w:r>
    </w:p>
    <w:p>
      <w:pPr>
        <w:ind w:left="640" w:right="339" w:hanging="348"/>
        <w:spacing w:after="0" w:line="229"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includes the “As Adjusted” additional paid-in capital, the settlement of the outstanding indebtedness under the Existing Credit Agreement, after the issuance of the $100.0 million in Exchange Consideration Term Loans, and a $4.0 million reduction of accrued interest associated with the Existing Credit Agreement. Shares issued and outstanding, as further adjusted, include the total of</w:t>
      </w:r>
    </w:p>
    <w:p>
      <w:pPr>
        <w:ind w:left="640" w:right="379"/>
        <w:spacing w:after="0" w:line="22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“As Adjusted” Class A Common Stock outstanding, (ii) Class B Common Stock converted on a one-for-one basis to Class A Common Stock, and (iii) the Class A Common Stock issued in the Recapitalization Transactions. The Exchange Agreement calculates the Exchange Stock as 86% of the total Class A Common Stock outstanding on a “Fully Diluted Basis”, after giving effect to the conversion of Class B Common Stock converted to the Class A Common Stock but before giving effect to this offering. “Fully Diluted Basis” is defined in the Exchange Agreement to include (i) Company options outstanding, (ii) Company RSUs outstanding, (iii) Company common stock reserved for issuance under the Company equity plans, and (iv) Class A Common Stock warrants outstanding. The Exchange Stock has been calculated based on the fully diluted shares outstanding as of August 20, 2025.</w:t>
      </w:r>
    </w:p>
    <w:p>
      <w:pPr>
        <w:spacing w:after="0" w:line="16" w:lineRule="exact"/>
        <w:rPr>
          <w:rFonts w:ascii="Times New Roman" w:cs="Times New Roman" w:eastAsia="Times New Roman" w:hAnsi="Times New Roman"/>
          <w:sz w:val="14"/>
          <w:szCs w:val="14"/>
          <w:color w:val="auto"/>
        </w:rPr>
      </w:pPr>
    </w:p>
    <w:p>
      <w:pPr>
        <w:jc w:val="both"/>
        <w:ind w:left="640" w:right="419" w:hanging="348"/>
        <w:spacing w:after="0" w:line="24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impact from changes due to the Plan Amendment, which is described in the Proxy Statement dated September 29, 2025 that is incorporated by reference. Changes due to the Plan Amendment may result in an increase to the Class A Common Stock issued and outstanding, additional paid-in capital, and accumulated deficit.</w:t>
      </w:r>
    </w:p>
    <w:p>
      <w:pPr>
        <w:spacing w:after="0" w:line="14" w:lineRule="exact"/>
        <w:rPr>
          <w:rFonts w:ascii="Times New Roman" w:cs="Times New Roman" w:eastAsia="Times New Roman" w:hAnsi="Times New Roman"/>
          <w:sz w:val="14"/>
          <w:szCs w:val="14"/>
          <w:color w:val="auto"/>
        </w:rPr>
      </w:pPr>
    </w:p>
    <w:p>
      <w:pPr>
        <w:ind w:left="640" w:right="59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Further Adjusted” current liabilities exclude approximately $1.5 million for a directors’ and officers’ tail insurance policy incurred after July 31, 2025, which is part of the Recapitalization Transactions.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If you do not exercise your rights to subscribe for Class A Common Stock in the Rights Offering, your ownership interest will be diluted. In addition, if you exercise your rights to subscribe for shares of Class A Common Stock in the Rights Offering, your ownership interest will be accreted or diluted immediately to the extent of the difference between the subscription price per share of Class A Common Stock and the adjusted net tangible book value per share of Class A Common Stock after the Rights Offering.</w:t>
      </w:r>
    </w:p>
    <w:p>
      <w:pPr>
        <w:spacing w:after="0" w:line="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Our net tangible book value as of July 31, 2025, was approximately $(265.1) million, or approximately</w:t>
      </w:r>
    </w:p>
    <w:p>
      <w:pPr>
        <w:spacing w:after="0" w:line="27"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$(65.38) per share. Net tangible book value is calculated using exact amounts, and there may be differences from amounts reported in our quarterly filings due to rounding. Net tangible book value per share is determined by subtracting our total liabilities from the total book value of our tangible assets (excluding right of use assets) and dividing the difference by the number of shares of Common Stock deemed to be outstanding immediately prior to the Rights Offering.</w:t>
      </w:r>
    </w:p>
    <w:p>
      <w:pPr>
        <w:spacing w:after="0" w:line="79" w:lineRule="exact"/>
        <w:rPr>
          <w:sz w:val="20"/>
          <w:szCs w:val="20"/>
          <w:color w:val="auto"/>
        </w:rPr>
      </w:pPr>
    </w:p>
    <w:p>
      <w:pPr>
        <w:jc w:val="both"/>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Dilution per share to purchasers in the Rights Offering represents the difference between the amount per share paid by purchasers for our Class A Common Stock in the Rights Offering and the further adjusted net tangible book value per share of our Common Stock immediately following the completion of the Recapitalization Transactions.</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After giving effect to the sale of 3,063,725 shares of Common Stock upon exercise of subscription rights offered by this prospectus at the public offering price of $4.08 per share, after deducting the estimated fees, commissions and our estimated offering expenses, our as adjusted net tangible book value as of July 31, 2025, would have been approximately $(253.3) million or approximately $(35.58) per share, utilizing the “As Further Adjusted” common stock outstanding included in the Capitalization section. In addition, after giving further effect to the completion of the Recapitalization Transactions, our as further adjusted net tangible book value as of July 31, 2025 would have been approximately $(8.2) million or approximately $(0.24) per share, utilizing the “As Further Adjusted” common stock outstanding included in the Capitalization section. This represents an immediate increase in net tangible book value of approximately $65.15 per share to our existing stockholders and an immediate increase in net tangible book value of approximately $35.34 per share to purchasers of our common stock in the Rights Offering, as illustrated by the following table:</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price for one share of Common Stock</w:t>
            </w:r>
          </w:p>
        </w:tc>
        <w:tc>
          <w:tcPr>
            <w:tcW w:w="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July 31, 2025</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7"/>
              </w:rPr>
              <w:t>$(65.38)</w:t>
            </w:r>
          </w:p>
        </w:tc>
      </w:tr>
      <w:tr>
        <w:trPr>
          <w:trHeight w:val="24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as of July 31, 2025</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$(35.58)</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As further adjusted net tangible book value per share as of July 31, 2025</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after giving effect to the completion of the</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48"/>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Recapitalization Transactions</w:t>
            </w:r>
          </w:p>
        </w:tc>
        <w:tc>
          <w:tcPr>
            <w:tcW w:w="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​65.15</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to purchasers in the Rights Offering</w:t>
            </w:r>
          </w:p>
        </w:tc>
        <w:tc>
          <w:tcPr>
            <w:tcW w:w="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35​.34</w:t>
            </w:r>
          </w:p>
        </w:tc>
      </w:tr>
    </w:tbl>
    <w:p>
      <w:pPr>
        <w:spacing w:after="0" w:line="13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discussion of accretion and dilution, and the table quantifying it, assume no exercise of any outstanding options or other potentially dilutive securities. The exercise of potentially dilutive securities having an exercise price less than the offering price would decrease the accretive effect to purchasers in the Rights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RIGHTS OFFERING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We are distributing, at no charge, to the holders of our Common Stock transferable subscription rights to purchase up to an aggregate of 3,063,725 shares of our Class A Common Stock at a subscription price of $4.08 per share. The offering will commence on October 7, 2025. We are offering to each of our stockholders one right for each share of Common Stock owned by that stockholder as of 5:00 p.m., New York City time, on October 6, 2025 (the “Record Date”). Each right will entitle its holder to purchase additional shares of Class A Common Stock on a pro rata basis relative to their ownership interest in us as of the Record Date. As of September 26, 2025, we had outstanding 3,964,092 shares of Class A Common Stock and 155,699 shares of Class B Common Stock. As a result, each right would have entitled its holder to approximately 0.7437 shares of our Class A Common Stock as of such date, which is subject to change as of the Record Date. See “Risks Relating to the Rights Offering—The subscription price determined for this offering is not necessarily an indication of the fair value of our Class A Common Stock.”</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subscription rights will be evidenced by transferable rights certificates.</w:t>
      </w:r>
    </w:p>
    <w:p>
      <w:pPr>
        <w:spacing w:after="0" w:line="117"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Rights holders who fully exercise their rights will be entitled to subscribe for additional shares of our Class A Common Stock to the extent that other rights holders do not exercise their rights in full (the “oversubscription privilege”), subject to certain limitations described herein. The oversubscription privilege allows a rights holder to subscribe for additional shares of our Class A Common Stock at the subscription price. If a sufficient number of shares of our Class A Common Stock is unavailable to fully satisfy the oversubscription privilege requests, the available shares of Class A Common Stock will be sold pro rata among rights holders who exercised their oversubscription privilege based on the number of shares of Class A Common Stock each rights holder subscribed for under the basic subscription privilege.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Rights Offering</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This offering is being made to raise capital to provide us with additional liquidity in connection with the Recapitalization Transactions. The completion of this offering is a condition to closing of the Recapitalization Transactions, and we expect the Recapitalization Transactions to be consummated within two business days of the closing of this offering. See “Summary—Recent Developments—The Recapitalization Transactions” and “Use of Proceeds.”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Important Dates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important dates applicable to this offering and the rights.</w:t>
      </w:r>
    </w:p>
    <w:p>
      <w:pPr>
        <w:sectPr>
          <w:pgSz w:w="11900" w:h="16838" w:orient="portrait"/>
          <w:cols w:equalWidth="0" w:num="1">
            <w:col w:w="9019"/>
          </w:cols>
          <w:pgMar w:left="1440" w:top="263" w:right="1440" w:bottom="1440" w:gutter="0" w:footer="0" w:header="0"/>
        </w:sectPr>
      </w:pP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Event</w:t>
            </w:r>
          </w:p>
        </w:tc>
        <w:tc>
          <w:tcPr>
            <w:tcW w:w="22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Calendar Date</w:t>
            </w: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5:00 p.m., New York</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City time, on</w:t>
            </w:r>
          </w:p>
        </w:tc>
      </w:tr>
      <w:tr>
        <w:trPr>
          <w:trHeight w:val="234"/>
        </w:trPr>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6, 2025.</w:t>
            </w: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23317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5" w:lineRule="exact"/>
        <w:rPr>
          <w:sz w:val="20"/>
          <w:szCs w:val="20"/>
          <w:color w:val="auto"/>
        </w:rPr>
      </w:pPr>
    </w:p>
    <w:p>
      <w:pPr>
        <w:ind w:right="319"/>
        <w:spacing w:after="0" w:line="256" w:lineRule="auto"/>
        <w:rPr>
          <w:sz w:val="20"/>
          <w:szCs w:val="20"/>
          <w:color w:val="auto"/>
        </w:rPr>
      </w:pPr>
      <w:r>
        <w:rPr>
          <w:rFonts w:ascii="Times New Roman" w:cs="Times New Roman" w:eastAsia="Times New Roman" w:hAnsi="Times New Roman"/>
          <w:sz w:val="18"/>
          <w:szCs w:val="18"/>
          <w:color w:val="auto"/>
        </w:rPr>
        <w:t>Only holders of record of our Common Stock as of the close of business on this date, as determined by the Subscription Agent based on the book-entry facilities of DTC and the register maintained by Equiniti in its capacity as our transfer agent, will be entitled to receive rights.</w:t>
      </w:r>
    </w:p>
    <w:p>
      <w:pPr>
        <w:spacing w:after="0" w:line="200" w:lineRule="exact"/>
        <w:rPr>
          <w:sz w:val="20"/>
          <w:szCs w:val="20"/>
          <w:color w:val="auto"/>
        </w:rPr>
      </w:pPr>
    </w:p>
    <w:p>
      <w:pPr>
        <w:sectPr>
          <w:pgSz w:w="11900" w:h="16838" w:orient="portrait"/>
          <w:cols w:equalWidth="0" w:num="2">
            <w:col w:w="4820" w:space="220"/>
            <w:col w:w="3979"/>
          </w:cols>
          <w:pgMar w:left="1440" w:top="263" w:right="1440" w:bottom="1440" w:gutter="0" w:footer="0" w:header="0"/>
          <w:type w:val="continuous"/>
        </w:sectPr>
      </w:pPr>
    </w:p>
    <w:p>
      <w:pPr>
        <w:spacing w:after="0" w:line="41"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Subscription Period Commences</w:t>
      </w:r>
      <w:r>
        <w:rPr>
          <w:sz w:val="20"/>
          <w:szCs w:val="20"/>
          <w:color w:val="auto"/>
        </w:rPr>
        <w:tab/>
      </w:r>
      <w:r>
        <w:rPr>
          <w:rFonts w:ascii="Times New Roman" w:cs="Times New Roman" w:eastAsia="Times New Roman" w:hAnsi="Times New Roman"/>
          <w:sz w:val="17"/>
          <w:szCs w:val="17"/>
          <w:color w:val="auto"/>
        </w:rPr>
        <w:t>October 7, 2025.</w:t>
      </w:r>
    </w:p>
    <w:p>
      <w:pPr>
        <w:spacing w:after="0" w:line="200" w:lineRule="exact"/>
        <w:rPr>
          <w:sz w:val="20"/>
          <w:szCs w:val="20"/>
          <w:color w:val="auto"/>
        </w:rPr>
      </w:pPr>
    </w:p>
    <w:p>
      <w:pPr>
        <w:spacing w:after="0" w:line="295"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Last Day to Transfer Rights</w:t>
      </w:r>
      <w:r>
        <w:rPr>
          <w:sz w:val="20"/>
          <w:szCs w:val="20"/>
          <w:color w:val="auto"/>
        </w:rPr>
        <w:tab/>
      </w:r>
      <w:r>
        <w:rPr>
          <w:rFonts w:ascii="Times New Roman" w:cs="Times New Roman" w:eastAsia="Times New Roman" w:hAnsi="Times New Roman"/>
          <w:sz w:val="17"/>
          <w:szCs w:val="17"/>
          <w:color w:val="auto"/>
        </w:rPr>
        <w:t>October 21, 2025.</w:t>
      </w:r>
    </w:p>
    <w:p>
      <w:pPr>
        <w:spacing w:after="0" w:line="200" w:lineRule="exact"/>
        <w:rPr>
          <w:sz w:val="20"/>
          <w:szCs w:val="20"/>
          <w:color w:val="auto"/>
        </w:rPr>
      </w:pPr>
    </w:p>
    <w:p>
      <w:pPr>
        <w:spacing w:after="0" w:line="295"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Expiration Date; Subscription</w:t>
      </w:r>
      <w:r>
        <w:rPr>
          <w:sz w:val="20"/>
          <w:szCs w:val="20"/>
          <w:color w:val="auto"/>
        </w:rPr>
        <w:tab/>
      </w:r>
      <w:r>
        <w:rPr>
          <w:rFonts w:ascii="Times New Roman" w:cs="Times New Roman" w:eastAsia="Times New Roman" w:hAnsi="Times New Roman"/>
          <w:sz w:val="17"/>
          <w:szCs w:val="17"/>
          <w:color w:val="auto"/>
        </w:rPr>
        <w:t>5:00 p.m., New York</w:t>
      </w:r>
    </w:p>
    <w:p>
      <w:pPr>
        <w:spacing w:after="0" w:line="27" w:lineRule="exact"/>
        <w:rPr>
          <w:sz w:val="20"/>
          <w:szCs w:val="20"/>
          <w:color w:val="auto"/>
        </w:rPr>
      </w:pPr>
    </w:p>
    <w:p>
      <w:pPr>
        <w:ind w:left="300"/>
        <w:spacing w:after="0"/>
        <w:tabs>
          <w:tab w:leader="none" w:pos="3080" w:val="left"/>
        </w:tabs>
        <w:rPr>
          <w:sz w:val="20"/>
          <w:szCs w:val="20"/>
          <w:color w:val="auto"/>
        </w:rPr>
      </w:pPr>
      <w:r>
        <w:rPr>
          <w:rFonts w:ascii="Times New Roman" w:cs="Times New Roman" w:eastAsia="Times New Roman" w:hAnsi="Times New Roman"/>
          <w:sz w:val="18"/>
          <w:szCs w:val="18"/>
          <w:color w:val="auto"/>
        </w:rPr>
        <w:t>Period Ends</w:t>
      </w:r>
      <w:r>
        <w:rPr>
          <w:sz w:val="20"/>
          <w:szCs w:val="20"/>
          <w:color w:val="auto"/>
        </w:rPr>
        <w:tab/>
      </w:r>
      <w:r>
        <w:rPr>
          <w:rFonts w:ascii="Times New Roman" w:cs="Times New Roman" w:eastAsia="Times New Roman" w:hAnsi="Times New Roman"/>
          <w:sz w:val="17"/>
          <w:szCs w:val="17"/>
          <w:color w:val="auto"/>
        </w:rPr>
        <w:t>City time, on October</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21, 2025.</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39"/>
        <w:spacing w:after="0" w:line="282" w:lineRule="auto"/>
        <w:rPr>
          <w:sz w:val="20"/>
          <w:szCs w:val="20"/>
          <w:color w:val="auto"/>
        </w:rPr>
      </w:pPr>
      <w:r>
        <w:rPr>
          <w:rFonts w:ascii="Times New Roman" w:cs="Times New Roman" w:eastAsia="Times New Roman" w:hAnsi="Times New Roman"/>
          <w:sz w:val="18"/>
          <w:szCs w:val="18"/>
          <w:color w:val="auto"/>
        </w:rPr>
        <w:t>Holders of rights may begin to subscribe for new shares of Class A Common Stock.</w:t>
      </w:r>
    </w:p>
    <w:p>
      <w:pPr>
        <w:spacing w:after="0" w:line="216" w:lineRule="exact"/>
        <w:rPr>
          <w:sz w:val="20"/>
          <w:szCs w:val="20"/>
          <w:color w:val="auto"/>
        </w:rPr>
      </w:pPr>
    </w:p>
    <w:p>
      <w:pPr>
        <w:ind w:right="379"/>
        <w:spacing w:after="0" w:line="282" w:lineRule="auto"/>
        <w:rPr>
          <w:sz w:val="20"/>
          <w:szCs w:val="20"/>
          <w:color w:val="auto"/>
        </w:rPr>
      </w:pPr>
      <w:r>
        <w:rPr>
          <w:rFonts w:ascii="Times New Roman" w:cs="Times New Roman" w:eastAsia="Times New Roman" w:hAnsi="Times New Roman"/>
          <w:sz w:val="18"/>
          <w:szCs w:val="18"/>
          <w:color w:val="auto"/>
        </w:rPr>
        <w:t>Holders of rights who wish to transfer or sell their rights must do so on or prior to this date.</w:t>
      </w:r>
    </w:p>
    <w:p>
      <w:pPr>
        <w:spacing w:after="0" w:line="216" w:lineRule="exact"/>
        <w:rPr>
          <w:sz w:val="20"/>
          <w:szCs w:val="20"/>
          <w:color w:val="auto"/>
        </w:rPr>
      </w:pPr>
    </w:p>
    <w:p>
      <w:pPr>
        <w:ind w:right="339"/>
        <w:spacing w:after="0" w:line="289" w:lineRule="auto"/>
        <w:rPr>
          <w:sz w:val="20"/>
          <w:szCs w:val="20"/>
          <w:color w:val="auto"/>
        </w:rPr>
      </w:pPr>
      <w:r>
        <w:rPr>
          <w:rFonts w:ascii="Times New Roman" w:cs="Times New Roman" w:eastAsia="Times New Roman" w:hAnsi="Times New Roman"/>
          <w:sz w:val="17"/>
          <w:szCs w:val="17"/>
          <w:color w:val="auto"/>
        </w:rPr>
        <w:t>Deadline to exercise outstanding rights and to request additional new shares of Class A Common Stock under the oversubscription privilege.</w:t>
      </w:r>
    </w:p>
    <w:p>
      <w:pPr>
        <w:spacing w:after="0" w:line="200" w:lineRule="exact"/>
        <w:rPr>
          <w:sz w:val="20"/>
          <w:szCs w:val="20"/>
          <w:color w:val="auto"/>
        </w:rPr>
      </w:pPr>
    </w:p>
    <w:p>
      <w:pPr>
        <w:sectPr>
          <w:pgSz w:w="11900" w:h="16838" w:orient="portrait"/>
          <w:cols w:equalWidth="0" w:num="2">
            <w:col w:w="4660" w:space="380"/>
            <w:col w:w="3979"/>
          </w:cols>
          <w:pgMar w:left="1440" w:top="263" w:right="1440"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 w:name="page24"/>
    <w:bookmarkEnd w:id="23"/>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402"/>
        </w:trPr>
        <w:tc>
          <w:tcPr>
            <w:tcW w:w="25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Event</w:t>
            </w:r>
          </w:p>
        </w:tc>
        <w:tc>
          <w:tcPr>
            <w:tcW w:w="220" w:type="dxa"/>
            <w:vAlign w:val="bottom"/>
          </w:tcPr>
          <w:p>
            <w:pPr>
              <w:spacing w:after="0"/>
              <w:rPr>
                <w:sz w:val="24"/>
                <w:szCs w:val="24"/>
                <w:color w:val="auto"/>
              </w:rPr>
            </w:pPr>
          </w:p>
        </w:tc>
        <w:tc>
          <w:tcPr>
            <w:tcW w:w="17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Calendar Date</w:t>
            </w:r>
          </w:p>
        </w:tc>
        <w:tc>
          <w:tcPr>
            <w:tcW w:w="220" w:type="dxa"/>
            <w:vAlign w:val="bottom"/>
          </w:tcPr>
          <w:p>
            <w:pPr>
              <w:spacing w:after="0"/>
              <w:rPr>
                <w:sz w:val="24"/>
                <w:szCs w:val="24"/>
                <w:color w:val="auto"/>
              </w:rPr>
            </w:pPr>
          </w:p>
        </w:tc>
        <w:tc>
          <w:tcPr>
            <w:tcW w:w="368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Significance</w:t>
            </w:r>
          </w:p>
        </w:tc>
      </w:tr>
      <w:tr>
        <w:trPr>
          <w:trHeight w:val="23"/>
        </w:trPr>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8"/>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Holders of rights may no longer subscribe for new</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after this time.</w:t>
            </w:r>
          </w:p>
        </w:tc>
      </w:tr>
      <w:tr>
        <w:trPr>
          <w:trHeight w:val="468"/>
        </w:trPr>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Sales of shares of Class A Common Stock that are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unsubscribed in this offering (if any) are expected</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 be purchased by the Investor Group.</w:t>
            </w:r>
          </w:p>
        </w:tc>
      </w:tr>
      <w:tr>
        <w:trPr>
          <w:trHeight w:val="225"/>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Rights Offering</w:t>
            </w:r>
          </w:p>
        </w:tc>
        <w:tc>
          <w:tcPr>
            <w:tcW w:w="2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24, 2025.</w:t>
            </w:r>
          </w:p>
        </w:tc>
        <w:tc>
          <w:tcPr>
            <w:tcW w:w="2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 expect to deliver the new shares of Class A</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respect of the rights</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through the book-entry facilities of DTC.</w:t>
            </w:r>
          </w:p>
        </w:tc>
      </w:tr>
      <w:tr>
        <w:trPr>
          <w:trHeight w:val="46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Backstop</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 expect to deliver the new shares of Class A</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pursuant to the Backstop</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Agreement through the book-entry facilities of</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DTC.</w:t>
            </w:r>
          </w:p>
        </w:tc>
      </w:tr>
      <w:tr>
        <w:trPr>
          <w:trHeight w:val="46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of the Recapitalization</w:t>
            </w:r>
          </w:p>
        </w:tc>
        <w:tc>
          <w:tcPr>
            <w:tcW w:w="2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2025.</w:t>
            </w:r>
          </w:p>
        </w:tc>
        <w:tc>
          <w:tcPr>
            <w:tcW w:w="2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We expect the Recapitalization Transactions to be</w:t>
            </w:r>
          </w:p>
        </w:tc>
      </w:tr>
      <w:tr>
        <w:trPr>
          <w:trHeight w:val="216"/>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consummated within two business days of the</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closing of this offering.</w:t>
            </w: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Backstop Commitment</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the Backstop Agreement, the Investor Group has agreed to purchase from us, at a price per share equal to the subscription price, all unsubscribed shares of Class A Common Stock in this offering for cash. The Investor Group will be entitled to exercise its own subscription rights that it receives pursuant to this offering, and it will not receive any fee for acting as the backstop purchaser for this offering.</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Investor Group’s obligation to purchase shares of Class A Common Stock pursuant to the Backstop Agreement is subject to customary closing conditions, including that (i) the company shall comply with its obligations under the Backstop Agreement in all material respects, (ii) the representations and warranties of the company set forth in the Backstop Agreement shall be true and correct as of the date of the Backstop Agreement and upon the closing of the purchase of shares pursuant to the Backstop Agreement, and any failure of any such representations and warranties to be so true and correct has not resulted in, and would not reasonably be expected to result in, individually or in the aggregate, a Company Material Adverse Effect (as defined in the Backstop Agreement); (iii) to the extent required by the rules of the Nasdaq Global Market, the company shall have obtained any required stockholder approval; (iv) consummation of this offering and delivery of a subscription notice to the Investor Group; (v) to the extent required by the rules of the Nasdaq Global Market, stockholder approval of the Backstop Agreement and the issuance of shares pursuant the Backstop Agreement in compliance with Nasdaq Rule 5635; and (vi) consummation of the Exchange Transactions.</w:t>
      </w:r>
    </w:p>
    <w:p>
      <w:pPr>
        <w:spacing w:after="0" w:line="82"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Backstop Agreement may be terminated (i) automatically without any action by or on behalf of any party if the Exchange Agreement is validly terminated in accordance with its terms or (ii) upon the parties’ mutual written consent.</w:t>
      </w:r>
    </w:p>
    <w:p>
      <w:pPr>
        <w:spacing w:after="0" w:line="68"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Any shares of Class A Common Stock purchased by the Investor Group pursuant to the Backstop Agreement will be issued in a private placement transaction, exempt from the registration requirements of the Securities Act and, accordingly, will be restricted securities.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Subscription Price</w:t>
      </w:r>
    </w:p>
    <w:p>
      <w:pPr>
        <w:spacing w:after="0" w:line="12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subscription price is $4.08 per whole share of Class A Common Stock, which represents a 20% discount to the average volume weighted average price of Class A Common Stock over the 30-day trading period ending on the trading day immediately preceding the date of the Exchange Agreement.</w:t>
      </w:r>
    </w:p>
    <w:p>
      <w:pPr>
        <w:spacing w:after="0" w:line="68"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subscription price per share for this offering was determined by the Board, acting upon the unanimous recommendation of the Finance Committee. This price was determined in connection with the negotiation of the Exchange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subscription price does not necessarily bear any relationship to the book value of our assets, cash flows, financial condition, net worth or any other established criteria used to value securities. You should not consider the subscription price to be an indication of the fair value of the Class A Common Stock to be offered in this offering. On and after the date of this prospectus, our Class A Common Stock may trade at prices above or below the subscription price.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Amendment, Withdrawal and Termination</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Our obligation to consummate this offering is conditioned upon, among other things, the stockholder approval at the Special Meeting of the Required Proposals.</w:t>
      </w:r>
    </w:p>
    <w:p>
      <w:pPr>
        <w:spacing w:after="0" w:line="54" w:lineRule="exact"/>
        <w:rPr>
          <w:sz w:val="20"/>
          <w:szCs w:val="20"/>
          <w:color w:val="auto"/>
        </w:rPr>
      </w:pPr>
    </w:p>
    <w:p>
      <w:pPr>
        <w:ind w:left="300" w:right="499" w:firstLine="360"/>
        <w:spacing w:after="0" w:line="253" w:lineRule="auto"/>
        <w:rPr>
          <w:sz w:val="20"/>
          <w:szCs w:val="20"/>
          <w:color w:val="auto"/>
        </w:rPr>
      </w:pPr>
      <w:r>
        <w:rPr>
          <w:rFonts w:ascii="Times New Roman" w:cs="Times New Roman" w:eastAsia="Times New Roman" w:hAnsi="Times New Roman"/>
          <w:sz w:val="18"/>
          <w:szCs w:val="18"/>
          <w:color w:val="auto"/>
        </w:rPr>
        <w:t>We may terminate, amend or modify this offering, in whole or in part, at any time before completion of this offering. If we make any fundamental change to the terms of this offering after the date of effectiveness of this prospectus, we will file a post-effective amendment to the registration statement of which this prospectus forms a part and offer subscribers the opportunity to cancel their subscriptions. In such event, we will issue subscription refunds to each stockholder that subscribed for shares in this offering and recirculate an amended prospectus after the post-effective amendment is declared effective with the SEC. If we extend the Expiration Date in connection with any post-effective amendment, we will allow holders of rights a reasonable period of additional time to make new investment decisions on the basis of the new information set forth in the amended prospectus that will form a part of the post-effective amendment. In such event, we will issue a press release announcing the changes to this offering and the new offering Expiration Date. The terms and conditions of this offering will not be modified or amended after the Expiration Date.</w:t>
      </w:r>
    </w:p>
    <w:p>
      <w:pPr>
        <w:spacing w:after="0" w:line="84"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 addition, we reserve the right to withdraw and terminate this offering at any time for any reason. We also may terminate this offering at any time before its completion if our Board decides to do so in its sole discretion. If we terminate this offering, we will issue a press release notifying stockholders of the termination.</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any condition to the completion of this offering does not occur, or if this offering is terminated, in whole or in part, all affected rights will expire without value and all subscription payments received by the Subscription Agent will be returned promptly, without interest or deduction. See also “—Termination Rights.”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Rights Offering on Existing Stockholders</w:t>
      </w:r>
    </w:p>
    <w:p>
      <w:pPr>
        <w:spacing w:after="0" w:line="121"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 ownership interests and voting interests of the existing stockholders who do not exercise their basic subscription rights will be diluted. See “Risk Factors.”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entitle holders to a basic subscription privilege and an oversubscription privilege.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Basic Subscription Privilege</w:t>
      </w:r>
    </w:p>
    <w:p>
      <w:pPr>
        <w:spacing w:after="0" w:line="11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rights will entitle the holder thereof to a basic subscription privilege. The basic subscription privilege entitles you to purchase additional shares of Class A Common Stock on a pro rata basis relative to your ownership interest in us as of the Record Date, upon delivery of the required documents and payment of the subscription price of $4.08 per whole share. As of September 26, 2025, we had outstanding 3,964,092 shares of Class A Common Stock and 155,699 shares of Class B Common Stock. As a result, each right would have entitled you to approximately 0.7437 shares of our Class A Common Stock as of such date, which is subject to change as of the Record Date. See “Risks Relating to the Rights Offering—The subscription price determined for this offering is not necessarily an indication of the fair value of our Class A Common Stock.”</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You are not required to exercise your basic subscription privilege, in full or in part, unless you wish to also purchase shares of Class A Common Stock under your oversubscription privilege described below, in which case you are required to exercise your basic subscription privilege in full. We will deliver any shares of Class A Common Stock that you purchase pursuant to the basic subscription privilege as soon as practicable after the Expiration Date. All shares that are purchased in this offering will be issued in uncertificated, book-entry form, which means that you will receive a direct registration account statement from our transfer agent reflecting ownership of such shares if you are a holder of record. If you hold your shares in the name of a bank, broker, dealer or other nominee, DTC will credit your nominee with the shares you purchased in this offering.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Oversubscription Privilege</w:t>
      </w:r>
    </w:p>
    <w:p>
      <w:pPr>
        <w:spacing w:after="0" w:line="11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In addition to your basic subscription privilege, you may subscribe for additional shares of our Class A Common Stock upon delivery of the required documents and payment of the subscription price of $4.08 per whole share before the Expiration Date. You may only exercise your oversubscription privilege if you exercised your basic subscription privilege in full, including payment of the subscription price therefor, and other holders of rights do not exercise their basic subscription privilege in full. We will deliver any shares of Class A Common Stock that you purchase pursuant to the oversubscription privilege as soon as practicable after the Expiration Date.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 Rata Allocation</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there are not enough shares of our Class A Common Stock to satisfy all subscriptions made under the oversubscription privilege, we will allocate the remaining shares of our Class A Common Stock pro rata, after eliminating all fractional shares, among those oversubscribing rights holders. “Pro rata” means in proportion to the number of shares of our Class A Common Stock that you and the other rights holders have purchased by exercising your basic subscription privilege. If there is a pro rata allocation of the remaining shares of our Class A Common Stock and you receive an allocation of a greater number of shares of Class A Common Stock than you subscribed for under your oversubscription privilege, we will allocate to you only the number of shares of Class A Common Stock for which you subscribed. We will allocate the remaining shares of Class A Common Stock among all other holders exercising their oversubscription privileges.</w:t>
      </w:r>
    </w:p>
    <w:p>
      <w:pPr>
        <w:spacing w:after="0" w:line="80"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The Investor Group will not be allocated any shares of Class A Common Stock pursuant to the Backstop Agreement until all of the rights holders exercising their oversubscription privileges, which could include the Investor Group, have been allocated the number of additional shares of Class A Common Stock for which they oversubscribed.</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Full Exercise of Basic Subscription Privilege</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You may exercise your oversubscription privilege only if you exercise your basic subscription privilege in full. To determine if you have fully exercised your basic subscription privilege, we will consider only the basic subscription rights held by you in the same capacity. For example, suppose that you were granted rights for shares of our Common Stock that you own individually and shares of our Common Stock that you own collectively with your spouse. If you wish to exercise your oversubscription privilege with respect to the rights you own individually, but not with respect to the rights you own collectively with your spouse, you only need to fully exercise your basic subscription privilege with respect to your individually owned rights. You do not have to subscribe for any shares of Class A Common Stock under the rights owned collectively with your spouse to exercise your individual oversubscription privilege.</w:t>
      </w:r>
    </w:p>
    <w:p>
      <w:pPr>
        <w:spacing w:after="0" w:line="80" w:lineRule="exact"/>
        <w:rPr>
          <w:sz w:val="20"/>
          <w:szCs w:val="20"/>
          <w:color w:val="auto"/>
        </w:rPr>
      </w:pPr>
    </w:p>
    <w:p>
      <w:pPr>
        <w:ind w:left="300" w:right="499" w:firstLine="360"/>
        <w:spacing w:after="0" w:line="261" w:lineRule="auto"/>
        <w:rPr>
          <w:sz w:val="20"/>
          <w:szCs w:val="20"/>
          <w:color w:val="auto"/>
        </w:rPr>
      </w:pPr>
      <w:r>
        <w:rPr>
          <w:rFonts w:ascii="Times New Roman" w:cs="Times New Roman" w:eastAsia="Times New Roman" w:hAnsi="Times New Roman"/>
          <w:sz w:val="18"/>
          <w:szCs w:val="18"/>
          <w:color w:val="auto"/>
        </w:rPr>
        <w:t>When you complete the portion of your rights certificate to exercise your oversubscription privilege, you will be representing and certifying that you have fully exercised your basic subscription privilege as to shares of our Common Stock that you hold in that capacity. You must exercise your oversubscription privilege at the same time you exercise your basic subscription privilege in full.</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Return of Excess Payment</w:t>
      </w:r>
    </w:p>
    <w:p>
      <w:pPr>
        <w:spacing w:after="0" w:line="11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exercised your oversubscription privilege and are allocated less than all of the shares of our Class A Common Stock for which you wished to subscribe, your excess payment for shares of Class A Common Stock that were not allocated to you will be returned to you via check, without interest or deduction, as soon as practicable after the Expiration Date. We will deliver or cause the transfer agent to deliver any shares that you purchase as soon as practicable after the Expiration Date and after all pro rata allocations and adjustments have been completed.</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Method of Subscription</w:t>
      </w:r>
    </w:p>
    <w:p>
      <w:pPr>
        <w:spacing w:after="0" w:line="121"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The rights are evidenced by rights certificates, which may be physical certificates but will more likely be electronic certificates issued through the facilities of DTC. Except as described below under “—Non-</w:t>
      </w:r>
    </w:p>
    <w:p>
      <w:pPr>
        <w:ind w:left="300" w:right="1159"/>
        <w:spacing w:after="0" w:line="290" w:lineRule="auto"/>
        <w:rPr>
          <w:sz w:val="20"/>
          <w:szCs w:val="20"/>
          <w:color w:val="auto"/>
        </w:rPr>
      </w:pPr>
      <w:r>
        <w:rPr>
          <w:rFonts w:ascii="Times New Roman" w:cs="Times New Roman" w:eastAsia="Times New Roman" w:hAnsi="Times New Roman"/>
          <w:sz w:val="17"/>
          <w:szCs w:val="17"/>
          <w:color w:val="auto"/>
        </w:rPr>
        <w:t>U.S. Stockholders,” the rights certificates will be mailed to stockholders as of the Record Date or, if such stockholders’ shares of Common Stock are held by a depository or nominee on his, her or its behalf, to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spacing w:after="0" w:line="256" w:lineRule="auto"/>
        <w:rPr>
          <w:sz w:val="20"/>
          <w:szCs w:val="20"/>
          <w:color w:val="auto"/>
        </w:rPr>
      </w:pPr>
      <w:r>
        <w:rPr>
          <w:rFonts w:ascii="Times New Roman" w:cs="Times New Roman" w:eastAsia="Times New Roman" w:hAnsi="Times New Roman"/>
          <w:sz w:val="18"/>
          <w:szCs w:val="18"/>
          <w:color w:val="auto"/>
        </w:rPr>
        <w:t>such depository or nominee. Rights may be exercised by completing and signing the rights certificate that accompanies this prospectus together with any required signature guarantees and mailing it in the envelope provided, or otherwise delivering the completed and duly executed rights certificate to the Subscription Agent, together with payment in full for the shares of Class A Common Stock at the subscription price by the Expiration Date and any other supplemental documentation requested, unless delivery of the rights certificate is effected pursuant to the guaranteed delivery procedures.</w:t>
      </w:r>
    </w:p>
    <w:p>
      <w:pPr>
        <w:spacing w:after="0" w:line="79" w:lineRule="exact"/>
        <w:rPr>
          <w:sz w:val="20"/>
          <w:szCs w:val="20"/>
          <w:color w:val="auto"/>
        </w:rPr>
      </w:pPr>
    </w:p>
    <w:p>
      <w:pPr>
        <w:ind w:left="300" w:right="719" w:firstLine="360"/>
        <w:spacing w:after="0" w:line="261" w:lineRule="auto"/>
        <w:rPr>
          <w:sz w:val="20"/>
          <w:szCs w:val="20"/>
          <w:color w:val="auto"/>
        </w:rPr>
      </w:pPr>
      <w:r>
        <w:rPr>
          <w:rFonts w:ascii="Times New Roman" w:cs="Times New Roman" w:eastAsia="Times New Roman" w:hAnsi="Times New Roman"/>
          <w:sz w:val="18"/>
          <w:szCs w:val="18"/>
          <w:color w:val="auto"/>
        </w:rPr>
        <w:t>Completed rights certificates and related payments must be received by the Subscription Agent prior to 5:00 p.m., New York City time, on or before the Expiration Date, at the offices of the Subscription Agent at the address set forth below, unless delivery of the rights certificate is effected pursuant to the guaranteed delivery procedures described below.</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Method of Payment</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 participating rights holder may send the rights certificate together with payment for the shares of Class A Common Stock subscribed for in this offering to the Subscription Agent based on the subscription price of $4.08 per whole share. Except as described below under “Guaranteed Delivery Procedures,” to be accepted, the payment, together with a properly completed and executed rights certificate, must be received by the Subscription Agent at one of the Subscription Agent’s offices set forth below (see “—Delivery of Subscription Materials and Payment”), at or prior to 5:00 p.m., New York City time, on the Expiration Date. </w:t>
      </w:r>
      <w:r>
        <w:rPr>
          <w:rFonts w:ascii="Times New Roman" w:cs="Times New Roman" w:eastAsia="Times New Roman" w:hAnsi="Times New Roman"/>
          <w:sz w:val="18"/>
          <w:szCs w:val="18"/>
          <w:b w:val="1"/>
          <w:bCs w:val="1"/>
          <w:color w:val="auto"/>
        </w:rPr>
        <w:t>Do not send rights certificates, notices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guaranteed delivery or payments to us.</w:t>
      </w:r>
    </w:p>
    <w:p>
      <w:pPr>
        <w:spacing w:after="0" w:line="8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See “—Delivery of Subscription Materials and Payment” for more information on payment methods for the Class A Common Stock. The Subscription Agent will deposit all funds received by it prior to the final payment date into a segregated account pending pro-ration and distribution of the shares of Class A Common Stock.</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method of delivery of rights certificates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spacing w:after="0" w:line="75"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Whichever of the methods described above is used, issuance of the shares of Class A Common Stock purchased is subject to collection of checks and actual payment.</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a participating rights holder who subscribes for shares of Class A Common Stock does not make payment of any amounts due by the Expiration Date, the Subscription Agent reserves the right to take any or all of the following actions: (i) reallocate the shares of Class A Common Stock to other participating rights holders; (ii) apply any payment actually received by it from the participating rights holder toward the purchase of the greatest whole number of shares of Class A Common Stock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 of Class A Common Stock.</w:t>
      </w:r>
    </w:p>
    <w:p>
      <w:pPr>
        <w:spacing w:after="0" w:line="84"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All questions concerning the timeliness, validity, form and eligibility of any exercise of rights will be determined by us, and such determinations will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The Subscription Agent will not be under any duty to give notification of any defect or irregularity in connection with the submission of rights certificates or incur any liability for failure to give such notification.</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Participating rights holders will have no right to revoke their subscription after the Subscription Agent’s receipt of their payment for shares of Class A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Missing or Incomplete Information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If you hold your shares of Common Stock in the name of a custodian bank, broker, dealer or other nominee, the nominee will exercise the rights on your behalf in accordance with your instructions. </w:t>
      </w:r>
      <w:r>
        <w:rPr>
          <w:rFonts w:ascii="Times New Roman" w:cs="Times New Roman" w:eastAsia="Times New Roman" w:hAnsi="Times New Roman"/>
          <w:sz w:val="18"/>
          <w:szCs w:val="18"/>
          <w:b w:val="1"/>
          <w:bCs w:val="1"/>
          <w:color w:val="auto"/>
        </w:rPr>
        <w:t>Your nominee may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 deadline that may be before the Expiration Date that we have established for this offering. </w:t>
      </w:r>
      <w:r>
        <w:rPr>
          <w:rFonts w:ascii="Times New Roman" w:cs="Times New Roman" w:eastAsia="Times New Roman" w:hAnsi="Times New Roman"/>
          <w:sz w:val="18"/>
          <w:szCs w:val="18"/>
          <w:color w:val="auto"/>
        </w:rPr>
        <w:t>If you send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that is insufficient to purchase the number of shares of Class A Common Stock you requested, or if the number of shares of Class A Common Stock you requested is not specified in the forms, the payment received will be applied to exercise your rights to the fullest extent possible based on the amount of the payment received, subject to the availability of shares of Class A Common Stock under the oversubscription privilege and the elimination of fractional shares of Class A Common Stock. Any excess subscription payments received by the Subscription Agent will be returned, without interest, as soon as practicable following the Expiration Date.</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you fail to complete and sign the rights certificate or otherwise fail to follow the subscription procedures that apply to the exercise of your rights before the Expiration Date, the Subscription Agent will reject your subscription or accept it to the extent of the payment received. Neither we nor the Subscription Agent undertake any responsibility or action to contact you concerning an incomplete or incorrect subscription form, nor are we under any obligation to correct such forms. We have the sole discretion to determine whether a subscription exercise properly complies with the subscription procedures.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Expiration of the Rights Offering and Extensions, Amendments and Termination</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may exercise your rights at any time before 5:00 p.m., New York City time, on October 21, 2025, the Expiration Date for this offering. We may, in our sole discretion, extend the time available for exercising the rights. If the commencement of this offering is delayed for a period of time, the Expiration Date of this offering will be similarly extended.</w:t>
      </w:r>
    </w:p>
    <w:p>
      <w:pPr>
        <w:spacing w:after="0" w:line="72"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We will extend the duration of this offering as required by applicable law, and may choose to extend it if we decide that changes in the market price of our Class A Common Stock warrant an extension or if we decide to give investors more time to exercise their rights in this offering, although we do not presently intend to do so. We may extend the Expiration Date by giving oral or written notice to the Subscription Agent and the information agent on or before the scheduled Expiration Date. If we elect to extend the Expiration Date, we will issue a press release announcing such extension no later than 9:00 a.m., New York City time, on the next business day after the most recently announced Expiration Date.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reserve the right, in our sole discretion, to amend or modify the terms of this offering.</w:t>
      </w:r>
    </w:p>
    <w:p>
      <w:pPr>
        <w:spacing w:after="0" w:line="117" w:lineRule="exact"/>
        <w:rPr>
          <w:sz w:val="20"/>
          <w:szCs w:val="20"/>
          <w:color w:val="auto"/>
        </w:rPr>
      </w:pPr>
    </w:p>
    <w:p>
      <w:pPr>
        <w:ind w:left="300" w:right="399" w:firstLine="360"/>
        <w:spacing w:after="0" w:line="281" w:lineRule="auto"/>
        <w:rPr>
          <w:sz w:val="20"/>
          <w:szCs w:val="20"/>
          <w:color w:val="auto"/>
        </w:rPr>
      </w:pPr>
      <w:r>
        <w:rPr>
          <w:rFonts w:ascii="Times New Roman" w:cs="Times New Roman" w:eastAsia="Times New Roman" w:hAnsi="Times New Roman"/>
          <w:sz w:val="17"/>
          <w:szCs w:val="17"/>
          <w:color w:val="auto"/>
        </w:rPr>
        <w:t>If you do not exercise your rights before the Expiration Date, your unexercised rights will be null and void and will have no value. We will not be obligated to honor your exercise of rights if the Subscription Agent receives the documents relating to your exercise after the Expiration Date, regardless of when you transmitted the documents, except if you have timely transmitted the documents under the guaranteed delivery procedures described below.</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Rights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Our Board may terminate this offering, in whole or in part, in its sole discretion at any time for any reason. If we terminate this offering, any funds you paid to the Subscription Agent will be promptly refunded via check, without interest or deduction.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Instructions for Completing Your Rights Certificate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read and follow the instructions accompanying the rights certificates carefully.</w:t>
      </w:r>
    </w:p>
    <w:p>
      <w:pPr>
        <w:spacing w:after="0" w:line="117"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You are responsible for the method of delivery of your rights certificates with your subscription price payment to the Subscription Agent. If you send your rights certificates and subscription price payment by mail, we recommend that you send them by traceable or overnight mail, properly insured, with return receipt requested. You should allow a sufficient number of days to ensure delivery to the Subscription Agent prior to the Expiration Date.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Delivery of Subscription Materials and Payment</w:t>
      </w:r>
    </w:p>
    <w:p>
      <w:pPr>
        <w:spacing w:after="0" w:line="121"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Subscription Agent for this offering is Broadridge Corporate Issuer Solutions, LLC. You should deliver your rights certificate and payment of the subscription price or, if applicable, notices of guaranteed delivery, to the Subscription Agent by one of the methods described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tbl>
      <w:tblPr>
        <w:tblLayout w:type="fixed"/>
        <w:tblInd w:w="300" w:type="dxa"/>
        <w:tblCellMar>
          <w:top w:w="0" w:type="dxa"/>
          <w:left w:w="0" w:type="dxa"/>
          <w:bottom w:w="0" w:type="dxa"/>
          <w:right w:w="0" w:type="dxa"/>
        </w:tblCellMar>
      </w:tblPr>
      <w:tr>
        <w:trPr>
          <w:trHeight w:val="161"/>
        </w:trPr>
        <w:tc>
          <w:tcPr>
            <w:tcW w:w="4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410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56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rPr>
              <w:t>By Mail</w:t>
            </w:r>
          </w:p>
        </w:tc>
        <w:tc>
          <w:tcPr>
            <w:tcW w:w="2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Overnight Carrier</w:t>
            </w:r>
          </w:p>
        </w:tc>
      </w:tr>
      <w:tr>
        <w:trPr>
          <w:trHeight w:val="23"/>
        </w:trPr>
        <w:tc>
          <w:tcPr>
            <w:tcW w:w="15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Broadridge Corporate Issuer Solutions, LLC</w:t>
            </w:r>
          </w:p>
        </w:tc>
        <w:tc>
          <w:tcPr>
            <w:tcW w:w="2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Broadridge Corporate Issuer Solutions, LLC</w:t>
            </w:r>
          </w:p>
        </w:tc>
      </w:tr>
      <w:tr>
        <w:trPr>
          <w:trHeight w:val="243"/>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Attention: BCIS Re-Organization Dept.</w:t>
            </w: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BCIS IWS</w:t>
            </w:r>
          </w:p>
        </w:tc>
      </w:tr>
      <w:tr>
        <w:trPr>
          <w:trHeight w:val="243"/>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P.O. Box 1317</w:t>
            </w: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 Mercedes Way</w:t>
            </w:r>
          </w:p>
        </w:tc>
      </w:tr>
      <w:tr>
        <w:trPr>
          <w:trHeight w:val="243"/>
        </w:trPr>
        <w:tc>
          <w:tcPr>
            <w:tcW w:w="4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Brentwood, New York 11717-0693</w:t>
            </w:r>
          </w:p>
        </w:tc>
        <w:tc>
          <w:tcPr>
            <w:tcW w:w="220" w:type="dxa"/>
            <w:vAlign w:val="bottom"/>
          </w:tcPr>
          <w:p>
            <w:pPr>
              <w:spacing w:after="0"/>
              <w:rPr>
                <w:sz w:val="21"/>
                <w:szCs w:val="21"/>
                <w:color w:val="auto"/>
              </w:rPr>
            </w:pP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Edgewood, New York 11717</w:t>
            </w:r>
          </w:p>
        </w:tc>
      </w:tr>
    </w:tbl>
    <w:p>
      <w:pPr>
        <w:spacing w:after="0" w:line="14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Your delivery to an address or by any method other than as set forth above will not constitute valid delivery, and we may not honor the exercise of your rights. In considering which method of delivery to use, holders of rights should take into consideration the amount of time remaining in this offering, as well as any guaranteed delivery procedures, to ensure that materials are delivered prior to the Expiration Date.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must be made in full in U.S. currency by:</w:t>
      </w:r>
    </w:p>
    <w:p>
      <w:pPr>
        <w:spacing w:after="0" w:line="117" w:lineRule="exact"/>
        <w:rPr>
          <w:sz w:val="20"/>
          <w:szCs w:val="20"/>
          <w:color w:val="auto"/>
        </w:rPr>
      </w:pPr>
    </w:p>
    <w:p>
      <w:pPr>
        <w:ind w:left="1000" w:right="3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bank or cashier’s check drawn on a U.S. bank payable to “Broadridge Corporate Issuer Solutions, LLC, as Subscription Agent for Rent the Runway, Inc.”; or</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or transfer of immediately available funds to the account maintained by the Subscription Agent (see the rights certificate for the wire instructions).</w:t>
      </w:r>
    </w:p>
    <w:p>
      <w:pPr>
        <w:spacing w:after="0" w:line="5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Payment received after 5:00 p.m., New York City time, on the Expiration Date will not be honored, and, in such event, the Subscription Agent will return your payment to you, without interest, as soon as practicable. If you hold your shares of Common Stock in street name, please contact your bank, broker or nominee for instructions on how to participate in this offering.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 About Exercising Subscription Rights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require assistance regarding the method of exercising your rights or requests for additional copies of this document, you should contact the Subscription Agent, Broadridge Corporate Issuer Solutions, LLC, at 888-789-8409 or by e-mail at shareholder@broadridge.com.</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Calculation of Rights Exercised</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our Class A Common Stock with your overpayment. If we do not apply your full subscription price payment to your purchase of shares of our Class A Common Stock, we or the Subscription Agent will return the excess amount to you via check, without interest or deduction, as soon as practicable after the Expiration Date.</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Limitation</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We will not be required to issue to you shares of our Class A Common Stock pursuant to this offering if, in our opinion, it would be unlawful to do so or you would be required to obtain prior clearance or approval from any state or federal regulatory authorities to own or control such shares if, on the Expiration Date, you have not obtained such clearance or approval. We reserve the right to delay the commencement of this offering in certain states or other jurisdictions if necessary to comply with local laws. We may elect not to offer shares to residents of any state or other jurisdiction whose laws would require a change in this offering in order to carry out this offering in such state or jurisdiction.</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All rights issued to a stockholder of record who would, in our opinion, be required to obtain prior clearance or approval from any state, federal or non-U.S. regulatory authority for the ownership or exercise of rights or the ownership of additional shares are null and void and may not be held or exercised by any such holder if, at such time, such holder has not obtained such clearance or approval.</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Exercising a Portion of Your Rights</w:t>
      </w:r>
    </w:p>
    <w:p>
      <w:pPr>
        <w:spacing w:after="0" w:line="121" w:lineRule="exact"/>
        <w:rPr>
          <w:sz w:val="20"/>
          <w:szCs w:val="20"/>
          <w:color w:val="auto"/>
        </w:rPr>
      </w:pPr>
    </w:p>
    <w:p>
      <w:pPr>
        <w:ind w:left="300" w:right="579" w:firstLine="360"/>
        <w:spacing w:after="0" w:line="312" w:lineRule="auto"/>
        <w:rPr>
          <w:sz w:val="20"/>
          <w:szCs w:val="20"/>
          <w:color w:val="auto"/>
        </w:rPr>
      </w:pPr>
      <w:r>
        <w:rPr>
          <w:rFonts w:ascii="Times New Roman" w:cs="Times New Roman" w:eastAsia="Times New Roman" w:hAnsi="Times New Roman"/>
          <w:sz w:val="17"/>
          <w:szCs w:val="17"/>
          <w:color w:val="auto"/>
        </w:rPr>
        <w:t>If you subscribe for fewer than all of the shares of our Class A Common Stock represented by your rights certificate, you may receive from the Subscription Agent a new rights certificate representing your unused rights.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 If we do not apply your full subscription price payment to the purchase of shares of Class A Common Stock, we or the Subscription Agent will return the excess amount to you via check, without interest or deduction, promptly after the Expiration Date.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Guaranteed Delivery Procedures</w:t>
      </w:r>
    </w:p>
    <w:p>
      <w:pPr>
        <w:spacing w:after="0" w:line="121" w:lineRule="exact"/>
        <w:rPr>
          <w:sz w:val="20"/>
          <w:szCs w:val="20"/>
          <w:color w:val="auto"/>
        </w:rPr>
      </w:pPr>
    </w:p>
    <w:p>
      <w:pPr>
        <w:jc w:val="both"/>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spacing w:after="0" w:line="68" w:lineRule="exact"/>
        <w:rPr>
          <w:sz w:val="20"/>
          <w:szCs w:val="20"/>
          <w:color w:val="auto"/>
        </w:rPr>
      </w:pPr>
    </w:p>
    <w:p>
      <w:pPr>
        <w:ind w:left="1000" w:right="75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Subscription Agent on or before the Expiration Date the payment for each share you elected to purchase pursuant to the exercise of rights in the manner set forth above under “—Method of Subscription”;</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Subscription Agent before the Expiration Date the form entitled “Notice of Guaranteed Delivery”;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p>
      <w:pPr>
        <w:spacing w:after="0" w:line="72"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spacing w:after="0" w:line="56"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In your Notice of Guaranteed Delivery, you must provide (i) your name, (ii) the number of rights represented by your rights certificate, the number of shares of our Class A Common Stock for which you are subscribing under your basic subscription privilege and the number of shares of our Class A Common Stock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spacing w:after="0" w:line="79" w:lineRule="exact"/>
        <w:rPr>
          <w:sz w:val="20"/>
          <w:szCs w:val="20"/>
          <w:color w:val="auto"/>
        </w:rPr>
      </w:pPr>
    </w:p>
    <w:p>
      <w:pPr>
        <w:ind w:left="300" w:right="619" w:firstLine="360"/>
        <w:spacing w:after="0" w:line="282" w:lineRule="auto"/>
        <w:rPr>
          <w:sz w:val="20"/>
          <w:szCs w:val="20"/>
          <w:color w:val="auto"/>
        </w:rPr>
      </w:pPr>
      <w:r>
        <w:rPr>
          <w:rFonts w:ascii="Times New Roman" w:cs="Times New Roman" w:eastAsia="Times New Roman" w:hAnsi="Times New Roman"/>
          <w:sz w:val="18"/>
          <w:szCs w:val="18"/>
          <w:color w:val="auto"/>
        </w:rPr>
        <w:t>You may deliver your Notice of Guaranteed Delivery to the Subscription Agent in the same manner as your rights certificate at the address set forth above under “—Delivery of Subscription Materials and Payment.”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Procedures for DTC Participants</w:t>
      </w:r>
    </w:p>
    <w:p>
      <w:pPr>
        <w:spacing w:after="0" w:line="121"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exercise of your basic subscription privilege and your oversubscription privilege may be made through the facilities of DTC. If you are a broker, dealer, trustee or a depositary for securities who holds our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300" w:right="499" w:firstLine="360"/>
        <w:spacing w:after="0" w:line="277" w:lineRule="auto"/>
        <w:rPr>
          <w:sz w:val="20"/>
          <w:szCs w:val="20"/>
          <w:color w:val="auto"/>
        </w:rPr>
      </w:pPr>
      <w:r>
        <w:rPr>
          <w:rFonts w:ascii="Times New Roman" w:cs="Times New Roman" w:eastAsia="Times New Roman" w:hAnsi="Times New Roman"/>
          <w:sz w:val="17"/>
          <w:szCs w:val="17"/>
          <w:color w:val="auto"/>
        </w:rPr>
        <w:t>We are not charging any fee or sales commission to issue rights to you or to issue shares of Class A Common Stock to you if you exercise your rights. If you exercise your rights through the record holders of your shares of Common Stock, you are responsible for paying any commissions, fees, taxes or other expenses your record holder may charge you. We will pay all fees and expenses of the Subscription Agent related to this offering and have also agreed to indemnify the Subscription Agent from liabilities that it may incur in connection with this offering.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Fractional Shares of Class A Common Stock</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All shares of Class A Common Stock will be sold at a purchase price of $4.08 per whole share. We will not issue fractional shares of Class A Common Stock or cash in lieu of fractional shares of Class A Common Stock. Fractional shares of Class A Common Stock resulting from the exercise of the basic subscription and oversubscription privileges will be eliminated by rounding down to the nearest whole share of Class A Common Stock, with such adjustments as may be necessary to ensure that we offer no more than 3,063,725 shares of Class A Common Stock in this offering. In the event that, because of the rounding of fractional shares of Class A Common Stock, this offering would have been subscribed in an amount in excess of 3,063,725 shares of Class A Common Stock, all holders’ shares issued in this offering will be reduced in an equitable manner. Any excess subscription payments received by the Subscription Agent will be returned, without interest, as soon as practicable.</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Beneficial Holders and Nominees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are a broker, a trustee or a depositary for securities who holds shares of our Common Stock for the account 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our Common Stock for the account of more than one beneficial owner, you may exercise the number of rights to which all such beneficial owners in the aggregate otherwise would have been entitled had they been direct record holders of our Common Stock on the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Beneficial Owners</w:t>
      </w:r>
    </w:p>
    <w:p>
      <w:pPr>
        <w:spacing w:after="0" w:line="121"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If you are a beneficial owner of shares of our Common Stock or will receive your rights through a broker, custodian bank or other nominee, we will ask your broker, custodian bank or other nominee to notify you of this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offering. We are not responsible if you do not receive the form from your broker, custodian bank or nominee or if you receive it without sufficient time to respond.</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Validity of Subscriptions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will resolve all questions regarding the validity and form of the exercise of your rights, including time of receipt and eligibility to participate in this offering. Our determination will be final and binding. Once made, subscriptions and directions are irrevocable, and we will not accept any alternative, conditional or contingent subscriptions or directions. We reserve the absolute right to reject any subscriptions or directions not properly submitted or the acceptance of which would be unlawful. You must resolve any irregularities in connection with your subscriptions before the subscription period expires, unless we waive them in our sole discretion. Neither we nor the Subscription Agent is under any duty to notify you or your representative of defects in your subscriptions. A subscription will be considered accepted, subject to our right to withdraw or terminate this offering, only when the Subscription Agent receives a properly completed and duly executed rights certificate, any other required documents and the full subscription payment. Our interpretations of the terms and conditions of this offering will be final and binding.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Funds Held by Subscription Agent</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The Subscription Agent will hold your payment of the subscription price in a segregated account with other payments received from other rights holders until we issue shares of our Class A Common Stock to you upon consummation of this offering or the withdrawal or termination of this offering.</w:t>
      </w:r>
    </w:p>
    <w:p>
      <w:pPr>
        <w:spacing w:after="0" w:line="68" w:lineRule="exact"/>
        <w:rPr>
          <w:sz w:val="20"/>
          <w:szCs w:val="20"/>
          <w:color w:val="auto"/>
        </w:rPr>
      </w:pPr>
    </w:p>
    <w:p>
      <w:pPr>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If the Subscription Agent returns payments to you through your broker, dealer, custodian bank or other nominee, then such broker, dealer, custodian bank or other nominee may charge you separate service or administration fees. We are not responsible for covering or reimbursing any such fees.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Rights</w:t>
      </w:r>
    </w:p>
    <w:p>
      <w:pPr>
        <w:spacing w:after="0" w:line="121"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will have no rights as a holder of the shares of our Class A Common Stock that you purchase in this offering until you receive a direct registration account statement from our transfer agent reflecting ownership of such shares, or your account at your nominee is credited with the shares of our Class A Common Stock purchased in this offering.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Revocation or Change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shares of our Class A Common Stock at the subscription price. Rights not exercised prior to the Expiration Date of this offering will expire and will have no value.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and Trading</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Our Class A Common Stock is traded on the Nasdaq Global Market under the symbol “RENT.” On September 26, 2025, the last reported sale price of our shares of Class A Common Stock on the Nasdaq was $4.80 per share.</w:t>
      </w:r>
    </w:p>
    <w:p>
      <w:pPr>
        <w:spacing w:after="0" w:line="32"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rights will not be listed for trading on the Nasdaq or any other national securities exchange or nationally recognized trading system.</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Transfers and Sales of Rights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spacing w:after="0" w:line="80"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Stockholders wishing to transfer all or a portion of their rights should allow at least five business days prior to the Expiration Date of this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we nor the Subscription Agent shall have any liability to a transferee or transferor of rights if rights certificates are not received in time for exercise prior to the Expiration Date.</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w:t>
      </w:r>
    </w:p>
    <w:p>
      <w:pPr>
        <w:spacing w:after="0" w:line="72"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We anticipate that the rights will be eligible for transfer through, and that the exercise of the basic subscription and oversubscription privileges may be effected through, the facilities of DTC. Holders of DTC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exercised rights may exercise the oversubscription right in respect of such DTC exercised rights by properly completing and duly executing and delivering to the Subscription Agent, at or before 5:00 p.m., New York City time, on the Expiration Date, a nominee holder over-rights certificate or a substantially similar form satisfactory to the Subscription Agent, together with payment of the estimated subscription price for the number of shares for which the oversubscription privilege is to be exercised.</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Equiniti Trust Company, LLC is the transfer agent and registrar for our Common Stock.</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Subscription Agent</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have appointed Broadridge Corporate Issuer Solutions, LLC to act as Subscription Agent for this offering. You should direct any questions or requests for assistance concerning the method of subscribing for the shares of our Class A Common Stock or for additional copies of this prospectus to the Subscription Agent. Please refer to the “Questions About Exercising Subscription Rights” above for contact information.</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of Class A Common Stock Outstanding After the Rights Offering</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Based on 3,899,124 shares of our Class A Common Stock issued and outstanding as of July 31, 2025, approximately 6,962,849 shares of our Class A Common Stock will be issued and outstanding after giving effect to this offering, assuming full exercise of all basic subscription privileges. We will not be issuing share certificates for the Class A Common Stock issued pursuant to this offering. Issuance of Class A Common Stock will be made electronically via book entry by Equiniti Trust Company, LLC, our transfer agent.</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Although the authorities governing transactions such as this offering are complex and unclear in certain respects (including with respect to the effects of the oversubscription privilege), we believe and intend to take the position that a holder’s receipt or exercise of rights should generally be nontaxable for U.S. federal income tax purposes. This position regarding the non-taxable treatment of this offering is, however, not binding on the Internal Revenue Service (the “IRS”) or the courts. You should consult your tax advisor as to the particular tax consequences to you of the receipt of rights in this offering and the exercise, sale or lapse of the rights, including the applicability of any state, local or non-U.S. tax laws in light of your particular circumstances. For a more detailed discussion, see “Material U.S. Federal Income Tax Consequences.”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Non-U.S. Stockholders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Subscription Agent will not mail rights certificates to stockholders on the Record Date whose addresses are outside the United States, and such holders’ rights certificates will be held by the Subscription Agent for their account until any instructions are received to exercise their rights. If you are a stockholder whose address is outside the United States, to exercise your rights, you must notify the Subscription Agent before 11:00 a.m., New York City time, on October 14, 2025, which is five business days prior to the Expiration Date, unless extended by us, and, if we so request, must establish to our satisfaction that you are permitted to exercise your rights under applicable law. Any questions related to exercising rights should be directed to the Subscription Agent. If these procedures are not followed prior to the Expiration Date, those holders’ rights will expire. We will decide all questions concerning the timeliness, validity, form and eligibility of the exercise of your rights, and any such determinations by us will be final and binding.</w:t>
      </w:r>
    </w:p>
    <w:p>
      <w:pPr>
        <w:spacing w:after="0" w:line="86"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This offering is not being made in any state or other jurisdiction in which it would be unlawful to do so, nor are we selling to you, or accepting any offers from you to purchase, shares of our Class A Common Stock if you are a resident of any such state or other jurisdiction. If necessary, we may delay commencement of this offering in certain states or other jurisdictions in order to comply with the securities law requirements of those states or other jurisdictions. We do not anticipate that there will be any changes in this offering, and we may, in our sole discretion, decline to make modifications to the terms of this offering requested by regulators in states or other jurisdictions, in which case stockholders who live in those states or other jurisdictions will not be eligible to participate in this offering.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Our Executive Officers and Directors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who hold shares of Common Stock may participate in this offering at the same subscription price as all other stockholders, but none of our executive officers and directors are obligated to so participate.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Recommendation</w:t>
      </w:r>
    </w:p>
    <w:p>
      <w:pPr>
        <w:spacing w:after="0" w:line="12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An investment in shares of our Class A Common Stock must be made according to each investor’s evaluation of such investor’s own best interests and after considering all of the information herein, including the “Risk Factors” section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w:t>
      </w:r>
    </w:p>
    <w:p>
      <w:pPr>
        <w:spacing w:after="0" w:line="68"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Neither we nor our Board has, or will, make any recommendation to stockholders whether to exercise their rights in this offering. You should make an independent investment decision about whether to exercise your rights based on your own assessment of our business and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receipt, exercise (or expiration) and disposition of the rights acquired through this offering and the ownership and disposition of shares of our Class A Common Stock received upon exercise of the rights. This discussion does not purport to be a complete analysis of all potential tax effects. The effects of other U.S. federal tax laws, such as estate and gift tax laws, and any applicable state, local or non-U.S. tax laws are not discussed. This discussion is based on the U.S. Internal Revenue Code of 1986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of the rights or shares of our Common Stock. We have not sought and will not seek any rulings from the IRS regarding the matters discussed below. There can be no assurance the IRS or a court will not take a contrary position to that discussed below regarding the tax consequences of the receipt of rights through this offering by persons holding shares of our Class A Common Stock entitled to receive rights pursuant to this offering, the exercise (or expiration) of the rights, the disposition of the rights, and the ownership and disposition of shares of our Class A Common Stock acquired upon exercise of the rights.</w:t>
      </w:r>
    </w:p>
    <w:p>
      <w:pPr>
        <w:spacing w:after="0" w:line="88"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This discussion is limited to the rights acquired through this offering and shares of our Class A Common Stock acquired upon exercise of rights, in each case, that are held as a “capital asset” within the meaning of Section 1221 of the Code (generally, property held for investment). This discussion does not address all U.S. federal income tax consequences relevant to a holder’s particular circumstances, including the impact of the alternative minimum tax or the Medicare contribution tax on net investment income. In addition, it does not address consequences relevant to holders subject to special rules, including, without limitation:</w:t>
      </w:r>
    </w:p>
    <w:p>
      <w:pPr>
        <w:spacing w:after="0" w:line="7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rights or shares of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 or traders that elect to mark-to-market their securities;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or other pass-through entities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grantor trusts, tax-exempt organizations or governmental organizations;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rights or shares of our Common Stock under the constructive sale provisions of the Code;</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being taken into account in an applicable financial statement (as defined in the Code);</w:t>
      </w:r>
    </w:p>
    <w:p>
      <w:pPr>
        <w:spacing w:after="0" w:line="53" w:lineRule="exact"/>
        <w:rPr>
          <w:rFonts w:ascii="Times New Roman" w:cs="Times New Roman" w:eastAsia="Times New Roman" w:hAnsi="Times New Roman"/>
          <w:sz w:val="18"/>
          <w:szCs w:val="18"/>
          <w:color w:val="auto"/>
        </w:rPr>
      </w:pPr>
    </w:p>
    <w:p>
      <w:pPr>
        <w:jc w:val="both"/>
        <w:ind w:left="1000" w:right="73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hold or will receive shares of our Common Stock or the rights pursuant to the exercise of any employee stock option or otherwise as compensation and persons who hold restricted Common Stock;</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own or have owned (directly, indirectly or constructively) 5% or more of our Common Stock;</w:t>
      </w:r>
    </w:p>
    <w:p>
      <w:pPr>
        <w:spacing w:after="0" w:line="128"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 and</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Investor Group that purchase our Class A common stock pursuant to the Backstop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shares of our Common Stock, receives rights pursuant to this offering or receives shares of our Class A Common Stock upon exercise of rights, as the case may be, the tax treatment of a partner in the partnership will depend on the status of the partner, the activities of the partnership and certain determinations made at the partner level. Accordingly, partnerships and the partners in such partnerships should consult their tax advisors regarding the U.S. federal income tax consequences to them.</w:t>
      </w:r>
    </w:p>
    <w:p>
      <w:pPr>
        <w:spacing w:after="0" w:line="75"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advice. Investors should consult their tax advisors with respect to the application of U.S. federal income tax laws to their particular situations as well as any tax consequences of the receipt, ownership, exercise and disposition of rights and the ownership and disposition of shares of our Common Stock acquired upon exercise of rights arising under the U.S. federal estate or gift tax laws or under the laws of any state, local or non-U.S. taxing jurisdiction or under any applicable income tax treaty.</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Definition of a U.S. Holder</w:t>
      </w:r>
    </w:p>
    <w:p>
      <w:pPr>
        <w:spacing w:after="0" w:line="119"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shares of our Common Stock, our rights or shares of our Common Stock acquired upon exercise of rights, as the case may be, that, for U.S. federal income tax purposes, is or is treated as any of the following:</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 regardless of its source.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Receipt of Rights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Although the authorities governing transactions such as this offering are complex and unclear in certain respects (including with respect to the effects of the over-subscription privilege), we believe and intend to take the position that a U.S. Holder’s receipt of rights pursuant to this offering should not be treated as a taxable distribution with respect to such holder’s existing shares of Common Stock for U.S. federal income tax purposes. Section 305(a) of the Code generally provides that the receipt by a stockholder of a right to acquire stock or warrants is not included in the taxable income of the stockholder; however, the general non-recognition rule in Section 305(a) of the Code is subject to exceptions described in Section 305(b) of the Code, which include “disproportionate distributions.” A disproportionate distribution is generally a distribution or a series of distributions, including deemed distributions, that has the effect of the receipt of cash or other property by some stockholders (including holders of rights to acquire stock and holders of debt instruments convertible into stock) and an increase in the proportionate interest of other stockholders (including holders of rights to acquire stock and holders of debt instruments convertible into stock) in a corporation’s assets or earnings and profits.</w:t>
      </w:r>
    </w:p>
    <w:p>
      <w:pPr>
        <w:spacing w:after="0" w:line="8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have not made any distributions of cash or property (other than stock or rights to acquire stock) with respect to our stock or stock options. Currently, we do not intend to make any future distributions of cash or property (other than stock or rights to acquire stock) with respect to our stock or stock options; however, there is no guarantee that we will not make such distributions or payments, or distributions or payments in respect of other equity or convertible debt instruments, in the future.</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This position regarding the non-taxable treatment of this offering is not binding on the IRS or the courts. If this position is finally determined by the IRS or a court to be incorrect, whether because, contrary to our expectations, distributions of cash or property (other than stock or rights to acquire stock) are made with respect to our stock or stock options, because the issuance of the rights is a “disproportionate distribution” or for any other reason, the fair market value of the rights would be taxable to U.S. Holders of our Common Stock generally in the manner as described below under “—Distributions on Common Stock.”</w:t>
      </w:r>
    </w:p>
    <w:p>
      <w:pPr>
        <w:spacing w:after="0" w:line="79"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upon the treatment of this offering as a non-taxable distribution with respect to a U.S. Holder’s existing shares of Common Stock for U.S. federal income tax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Tax Basis and Holding Period in the Rights</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fair market value of the rights a U.S. Holder receives is less than 15% of the fair market value of the U.S. Holder’s existing shares of Common Stock with respect to which the rights are distributed on the date the U.S. Holder receives the rights, Section 307(b) of the Code provides that the rights will be allocated a zero tax basis for U.S. federal income tax purposes, unless the U.S. Holder elects to allocate the tax basis in the holder’s existing shares of Common Stock between the existing shares of Common Stock and the rights in proportion to the relative fair market values of the existing shares of Common Stock and the rights determined on the date of receipt of the rights. If a U.S. Holder chooses to allocate tax basis between the holder’s existing common shares and the rights, the U.S. Holder must make this election on a statement included with the holder’s timely filed U.S. federal income tax return (including extensions) for the taxable year in which the U.S. Holder receives the rights. Such an election is irrevocable.</w:t>
      </w:r>
    </w:p>
    <w:p>
      <w:pPr>
        <w:spacing w:after="0" w:line="86"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However, if the fair market value of the rights a U.S. Holder receives is 15% or more of the fair market value of the holder’s existing shares of Common Stock on the date the U.S. Holder receives the rights, then the U.S. Holder must allocate tax basis in the existing shares of Common Stock between those shares and the rights the U.S. Holder receives in proportion to their fair market values determined on the date the U.S. Holder receives the rights. Please refer to the discussion below regarding the U.S. tax treatment of a U.S. Holder that, at the time of the receipt of the right, no longer holds the Common Stock with respect to which the right was distributed.</w:t>
      </w:r>
    </w:p>
    <w:p>
      <w:pPr>
        <w:spacing w:after="0" w:line="79"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fair market value of the rights on the date that the rights are distributed is uncertain, and we have not obtained, and do not intend to obtain, an appraisal of the fair market value of the rights on that date. In determining the fair market value of the rights, U.S. Holders should consider all relevant facts and circumstances, including, without limitation, any difference between the subscription price of the rights and the trading price of our shares of Class A Common Stock on the date that the rights are distributed, the fair market value and the length of the period during which the rights may be exercised.</w:t>
      </w:r>
    </w:p>
    <w:p>
      <w:pPr>
        <w:spacing w:after="0" w:line="79"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A U.S. Holder’s holding period in the rights it receives will include the holding period of the U.S. Holder’s existing shares of Common Stock with respect to which the rights are distributed.</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Exercise of Rights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U.S. Holder will not recognize gain or loss upon the exercise of a right received in this offering. A</w:t>
      </w:r>
    </w:p>
    <w:p>
      <w:pPr>
        <w:spacing w:after="0" w:line="2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U.S. Holder’s adjusted tax basis, if any, in the right plus the subscription price will establish the U.S. Holder’s initial tax basis in the shares of Class A Common Stock received upon exercise of such U.S. Holder’s right. It is unclear whether a U.S. Holder’s holding period for a share of Class A Common Stock acquired upon exercise of a right in this offering will begin on the date of exercise or the day following the date of exercise.</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at the time of the receipt or exercise of the right, the U.S. Holder no longer holds the Common Stock with respect to which the right was distributed, then certain aspects of the tax treatment of the receipt and exercise of the right are unclear, including (i) the allocation of the tax basis between the shares of our Common Stock previously sold and the right, (ii) the impact of such allocation on the amount and timing of gain or loss recognized with respect to the shares of our Common Stock previously sold, and (iii) the impact of such allocation on the tax basis of the shares of our Class A Common Stock acquired upon exercise of the right. Furthermore, if you exercise the rights and sell other shares of our Common Stock within the 61-day period beginning 30 days before the exercise date and ending 30 days after the exercise date, the “wash sale” rules may disallow the recognition of any loss upon the sale of our Common Stock. If a U.S. Holder exercises a right received in this offering after disposing of shares of our Common Stock with respect to which the right is received, the U.S. Holder should consult its tax advisor.</w:t>
      </w:r>
    </w:p>
    <w:p>
      <w:pPr>
        <w:spacing w:after="0" w:line="3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Expiration of Rights</w:t>
      </w:r>
    </w:p>
    <w:p>
      <w:pPr>
        <w:spacing w:after="0" w:line="11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a U.S. Holder allows rights received in this offering to expire, the U.S. Holder should not recognize any gain or loss for U.S. federal income tax purposes, and the U.S. Holder should re-allocate any portion of the tax basis in its existing common shares previously allocated to the rights that have expired to such U.S. Holder’s existing common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Rights</w:t>
      </w:r>
    </w:p>
    <w:p>
      <w:pPr>
        <w:spacing w:after="0" w:line="119"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Upon a sale, exchange, or other taxable disposition of rights received in this offering, a U.S. Holder generally will recognize capital gain or loss equal to the difference between the amount realized and the U.S. Holder’s adjusted tax basis, if any, in such rights. Such capital gain or loss will be long-term capital gain or loss if the U.S. Holder’s holding period of the rights exceeded one year at the time of disposition. Long-term capital gains recognized by certain non-corporate taxpayers, including individuals, generally are subject to reduced rates of taxation. The deductibility of capital losses is subject to limitations.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119" w:lineRule="exact"/>
        <w:rPr>
          <w:sz w:val="20"/>
          <w:szCs w:val="20"/>
          <w:color w:val="auto"/>
        </w:rPr>
      </w:pPr>
    </w:p>
    <w:p>
      <w:pPr>
        <w:ind w:left="300" w:right="359" w:firstLine="360"/>
        <w:spacing w:after="0" w:line="270" w:lineRule="auto"/>
        <w:rPr>
          <w:sz w:val="20"/>
          <w:szCs w:val="20"/>
          <w:color w:val="auto"/>
        </w:rPr>
      </w:pPr>
      <w:r>
        <w:rPr>
          <w:rFonts w:ascii="Times New Roman" w:cs="Times New Roman" w:eastAsia="Times New Roman" w:hAnsi="Times New Roman"/>
          <w:sz w:val="17"/>
          <w:szCs w:val="17"/>
          <w:color w:val="auto"/>
        </w:rPr>
        <w:t>We do not anticipate declaring or paying cash dividends to holders of our Class A Common Stock in the foreseeable future. However, if we do make distributions of cash or property on our Class A Common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that certain holding period and other requirements are satisfied. Distributions in excess of our current and accumulated earnings and profits will constitute a return of capital and first be applied against and reduce a U.S. Holder’s adjusted tax basis in its Class A Common Stock, as the case may be, but not below zero. Any excess will be treated as capital gain and will be treated as described below under “—Sale, Exchange or Other Disposition of Common Stock.”</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Exchange or Other Disposition of Common Stock</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Upon a sale, exchange, or other taxable disposition of our Class A Common Stock, a U.S. Holder generally will recognize capital gain or loss equal to the difference between the amount realized (not including any amount attributable to declared and unpaid dividends, which will be taxable to U.S. Holders who have not previously included such dividends in income as described above under “—Distributions on Common Stock”) and the</w:t>
      </w:r>
    </w:p>
    <w:p>
      <w:pPr>
        <w:spacing w:after="0" w:line="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U.S. Holder’s adjusted tax basis in our Class A Common Stock. Such capital gain or loss will generally be long-term capital gain or loss if the U.S. Holder’s holding period for our Class A Common Stock exceeded one year at the time of disposition. Long-term capital gains recognized by certain non-corporate U.S. Holders, including individuals, generally are subject to reduced rates of taxation. The deductibility of capital losses is subject to limitations.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dividend payments (including constructive dividends) or receives proceeds from the sale or other taxable disposition of the shares of our Class A Common Stock acquired through the exercise of rights. Certain U.S. Holders are exempt from backup withholding, including corporations and certain tax-exempt organizations. A U.S. Holder will be subject to backup withholding unless such holder provides the holder’s taxpayer identification number and otherwise complies with applicable requirements of the backup withholding rules or the holder provides proof of an applicable exemption.</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shares of our Common Stock, our rights or shares of our Class A Common Stock acquired upon exercise of rights, as the case may be, that is neither a U.S. Holder nor an entity treated as a partnership for U.S. federal income tax purposes.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Receipt, Exercise and Expiration of the Rights</w:t>
      </w:r>
    </w:p>
    <w:p>
      <w:pPr>
        <w:spacing w:after="0" w:line="119" w:lineRule="exact"/>
        <w:rPr>
          <w:sz w:val="20"/>
          <w:szCs w:val="20"/>
          <w:color w:val="auto"/>
        </w:rPr>
      </w:pPr>
    </w:p>
    <w:p>
      <w:pPr>
        <w:ind w:left="300" w:right="699" w:firstLine="360"/>
        <w:spacing w:after="0" w:line="312" w:lineRule="auto"/>
        <w:rPr>
          <w:sz w:val="20"/>
          <w:szCs w:val="20"/>
          <w:color w:val="auto"/>
        </w:rPr>
      </w:pPr>
      <w:r>
        <w:rPr>
          <w:rFonts w:ascii="Times New Roman" w:cs="Times New Roman" w:eastAsia="Times New Roman" w:hAnsi="Times New Roman"/>
          <w:sz w:val="17"/>
          <w:szCs w:val="17"/>
          <w:color w:val="auto"/>
        </w:rPr>
        <w:t>The discussion assumes that the receipt of rights will be treated as a nontaxable distribution. See “—Tax Considerations Applicable to U.S. Holders—Receipt of Rights” above. In such case, Non-U.S. Holders will not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be subject to U.S. federal income tax (or any withholding thereof) on the receipt, exercise or expiration of the rights. Otherwise, the fair market value of the rights would be taxable to Non-U.S. Holders of our Common Stock generally in the manner as described below under “—Distributions on Common Stock.”</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Distributions on Common Stock</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do not anticipate declaring or paying cash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Disposition of Common Stock.”</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that the Non-U.S. Holder furnishes a valid IRS Form W-8BEN or W-8BEN-E (or other applicable documentation) claiming such benefits. Dividends will not be subject to withholding if they are effectively connected with the conduct of a trade or business within the United States and the Non-U.S. Holder provides a valid IRS Form W-8ECI. A Non-U.S. Holder that does not timely furnish the required documentation, but that qualifies for a reduced treaty rate, may obtain a refund of any excess amounts withheld by timely filing an appropriate claim for refund with the IRS.</w:t>
      </w:r>
    </w:p>
    <w:p>
      <w:pPr>
        <w:spacing w:after="0" w:line="84"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their entitlement to benefits under any applicable income tax treaty.</w:t>
      </w:r>
    </w:p>
    <w:p>
      <w:pPr>
        <w:spacing w:after="0" w:line="54"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6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U.S. federal income tax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or Other Disposition of Rights or Common Stock</w:t>
      </w:r>
    </w:p>
    <w:p>
      <w:pPr>
        <w:spacing w:after="0" w:line="11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rights or Class A Common Stock unless:</w:t>
      </w:r>
    </w:p>
    <w:p>
      <w:pPr>
        <w:spacing w:after="0" w:line="54" w:lineRule="exact"/>
        <w:rPr>
          <w:sz w:val="20"/>
          <w:szCs w:val="20"/>
          <w:color w:val="auto"/>
        </w:rPr>
      </w:pPr>
    </w:p>
    <w:p>
      <w:pPr>
        <w:ind w:left="1000" w:right="6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53" w:lineRule="exact"/>
        <w:rPr>
          <w:rFonts w:ascii="Times New Roman" w:cs="Times New Roman" w:eastAsia="Times New Roman" w:hAnsi="Times New Roman"/>
          <w:sz w:val="18"/>
          <w:szCs w:val="18"/>
          <w:color w:val="auto"/>
        </w:rPr>
      </w:pPr>
    </w:p>
    <w:p>
      <w:pPr>
        <w:ind w:left="1000" w:right="519" w:hanging="348"/>
        <w:spacing w:after="0" w:line="312"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rights or Class A Common Stock constitute a U.S. real property interest (“USRPI”) by reason of our status as a U.S. real property holding corporation (“USRPHC”) for U.S. federal income tax purposes.</w:t>
      </w:r>
    </w:p>
    <w:p>
      <w:pPr>
        <w:spacing w:after="0" w:line="3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72"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A Non-U.S. Holder described in the second bullet point above will be subject to U.S. federal income tax at a rate of 30% (or such lower rate specified by an applicable income tax treaty) on gain realized upon the sale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other taxable disposition of our rights or Class A Common Stock,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68" w:lineRule="exact"/>
        <w:rPr>
          <w:sz w:val="20"/>
          <w:szCs w:val="20"/>
          <w:color w:val="auto"/>
        </w:rPr>
      </w:pPr>
    </w:p>
    <w:p>
      <w:pPr>
        <w:ind w:left="300" w:right="359" w:firstLine="360"/>
        <w:spacing w:after="0" w:line="271"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65"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Payments of dividends on our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(including deemed distributions) on our Class A Common Stock paid to the Non-U.S. Holder, regardless of whether such distributions constitute dividends or whether any tax was actually withheld. In addition, proceeds of the sale or other taxable disposition of our rights or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rights or Class A Common Stock conducted through a non-U.S. office of a non-U.S. broker generally will not be subject to backup withholding or information reporting.</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68"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require withholding of 30% on payments of dividends on our Class A common stock, as well as of gross proceeds of dispositions of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Under proposed regulations, the preamble to which states that taxpayers may rely on the proposed regulations until final regulations are issued, this withholding tax will not apply to the gross proceeds from the sale, exchange, redemption or other taxable disposition of our common stock. If FATCA withholding is imposed, a beneficial owner that is not a foreign financial institution generally may obtain a refund of any amounts withheld by filing a U.S. federal income tax return (which may entail significant administrative burden).</w:t>
      </w:r>
    </w:p>
    <w:p>
      <w:pPr>
        <w:spacing w:after="0" w:line="8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Investors should consult their tax advisors regarding the potential application of withholding under FATCA to their receipt, ownership, and exercise and disposition of rights and the ownership and disposition of shares of our Class A Common Stock acquired upon exercise of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Beginning on or about October 7, 2025, the rights will be distributed to holders of our Common Stock as of the Record Date. If you wish to exercise your rights and purchase shares of Class A Common Stock in this offering, you should timely comply with the procedures described in “Description of the Rights Offering.”</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offered pursuant to this offering are being offered by us directly to all holders of our Common Stock. We intend to distribute subscription materials, including rights certificates, to those persons that were holders of our Common Stock on the Record Date.</w:t>
      </w:r>
    </w:p>
    <w:p>
      <w:pPr>
        <w:spacing w:after="0" w:line="68" w:lineRule="exact"/>
        <w:rPr>
          <w:sz w:val="20"/>
          <w:szCs w:val="20"/>
          <w:color w:val="auto"/>
        </w:rPr>
      </w:pPr>
    </w:p>
    <w:p>
      <w:pPr>
        <w:ind w:left="300" w:right="559" w:firstLine="360"/>
        <w:spacing w:after="0" w:line="289" w:lineRule="auto"/>
        <w:rPr>
          <w:sz w:val="20"/>
          <w:szCs w:val="20"/>
          <w:color w:val="auto"/>
        </w:rPr>
      </w:pPr>
      <w:r>
        <w:rPr>
          <w:rFonts w:ascii="Times New Roman" w:cs="Times New Roman" w:eastAsia="Times New Roman" w:hAnsi="Times New Roman"/>
          <w:sz w:val="17"/>
          <w:szCs w:val="17"/>
          <w:color w:val="auto"/>
        </w:rPr>
        <w:t>We have retained Broadridge Corporate Issuer Solutions, LLC, as the Subscription Agent. We will pay all customary fees and expenses of the Subscription Agent related to this offering. We have also agreed to indemnify the Subscription Agent with respect to certain liabilities that it may incur in connection with this offering.</w:t>
      </w:r>
    </w:p>
    <w:p>
      <w:pPr>
        <w:spacing w:after="0" w:line="50"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We have not employed any brokers, dealers or underwriters in connection with the solicitation or exercise of rights. Our officers and directors may solicit responses from the holders of rights in connection with this offering, but such officers and directors will not receive any commissions or compensation for such services other than their normal compensation.</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Any rights that are not subscribed for by existing stockholders will not be reoffered to the public. Pursuant to the Backstop Agreement, the Investor Group has agreed to purchase from us, at a price per share equal to the subscription price, all unsubscribed shares of Class A Common Stock in this offering (if any) for cash. The Investor Group will be entitled to exercise its own subscription rights that it receives pursuant to this offering, and it will not receive any fee for acting as the backstop purchaser for this offering.</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we will incur approximately $0.6 million in total expenses in connection with this offering.</w:t>
      </w:r>
    </w:p>
    <w:p>
      <w:pPr>
        <w:spacing w:after="0" w:line="117" w:lineRule="exact"/>
        <w:rPr>
          <w:sz w:val="20"/>
          <w:szCs w:val="20"/>
          <w:color w:val="auto"/>
        </w:rPr>
      </w:pPr>
    </w:p>
    <w:p>
      <w:pPr>
        <w:ind w:left="300" w:right="979" w:firstLine="360"/>
        <w:spacing w:after="0" w:line="282" w:lineRule="auto"/>
        <w:rPr>
          <w:sz w:val="20"/>
          <w:szCs w:val="20"/>
          <w:color w:val="auto"/>
        </w:rPr>
      </w:pPr>
      <w:r>
        <w:rPr>
          <w:rFonts w:ascii="Times New Roman" w:cs="Times New Roman" w:eastAsia="Times New Roman" w:hAnsi="Times New Roman"/>
          <w:sz w:val="18"/>
          <w:szCs w:val="18"/>
          <w:color w:val="auto"/>
        </w:rPr>
        <w:t>While the rights are transferable, they will not be listed for trading on the Nasdaq or any other national securities exchange or nationally recognized trading system.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the company by Davis Polk &amp; Wardwell LLP.</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January 31, 2025,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securities offered by this prospectus. This prospectus does not include all of the information contained in the registration statement. You should refer to the registration statement and its exhibits for additional information. Whenever we make references in this prospectus to any of our contracts, agreement or other documents, the references are not necessarily complete, and you should refer to the exhibits attached to the registration statement for copies of the actual contract, agreement or other document.</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the SEC’s website at http://www.sec.gov. Information about us, including certain SEC filings, is also available at our website at investors.renttherunway.com. However, the information contained in, or that can be accessed through, our website is not incorporated by reference in, and is not part of, this prospectus.</w:t>
      </w:r>
    </w:p>
    <w:p>
      <w:pPr>
        <w:spacing w:after="0" w:line="75"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in other documents that we file with the SEC, which means that we can disclose important information to you by referring you to those documents. The information incorporated or deemed to be incorporated by reference is considered to be a part of this prospectus, and any statement made in a document incorporated by reference into this prospectus will be deemed to be modified or superseded for purposes of this prospectus to the extent that a statement contained in this prospectus modifies or supersedes that statement.</w:t>
      </w:r>
    </w:p>
    <w:p>
      <w:pPr>
        <w:spacing w:after="0" w:line="79"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that we may make with the SEC under Sections 13(a), 13(c), 14 or 15(d) of the Exchange Act prior to the termination of this offering (provided, however, that we are not incorporating, in each case, any documents or information deemed to have been “furnished” under Items 2.02, 7.01 or 9.01 of Form 8-K or other information deemed to have been “furnished” and not filed in accordance with SEC rules):</w:t>
      </w:r>
    </w:p>
    <w:p>
      <w:pPr>
        <w:spacing w:after="0" w:line="75" w:lineRule="exact"/>
        <w:rPr>
          <w:sz w:val="20"/>
          <w:szCs w:val="20"/>
          <w:color w:val="auto"/>
        </w:rPr>
      </w:pPr>
    </w:p>
    <w:p>
      <w:pPr>
        <w:ind w:left="1000" w:right="47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auto"/>
          </w:rPr>
          <w:t xml:space="preserve">Annual Report on Form 10-K for the fiscal year ended January 31, 2025, filed with the SEC on </w:t>
        </w:r>
        <w:r>
          <w:rPr>
            <w:rFonts w:ascii="Times New Roman" w:cs="Times New Roman" w:eastAsia="Times New Roman" w:hAnsi="Times New Roman"/>
            <w:sz w:val="18"/>
            <w:szCs w:val="18"/>
            <w:u w:val="single" w:color="auto"/>
            <w:color w:val="0000EE"/>
          </w:rPr>
          <w:t>April 15,</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5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auto"/>
          </w:rPr>
          <w:t xml:space="preserve">Quarterly Reports on Form 10-Q for the fiscal quarter ended April 30, 2025, filed with the SEC on </w:t>
        </w:r>
        <w:r>
          <w:rPr>
            <w:rFonts w:ascii="Times New Roman" w:cs="Times New Roman" w:eastAsia="Times New Roman" w:hAnsi="Times New Roman"/>
            <w:sz w:val="18"/>
            <w:szCs w:val="18"/>
            <w:u w:val="single" w:color="auto"/>
            <w:color w:val="0000EE"/>
          </w:rPr>
          <w:t>June 6,</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for the fiscal quarter ended July 31, 2025, filed with the SEC on</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September 12, 2025</w:t>
        </w:r>
      </w:hyperlink>
      <w:hyperlink r:id="rId68">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59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auto"/>
          </w:rPr>
          <w:t xml:space="preserve">Definitive Proxy Statements on Schedule 14A, filed with the SEC on </w:t>
        </w:r>
        <w:r>
          <w:rPr>
            <w:rFonts w:ascii="Times New Roman" w:cs="Times New Roman" w:eastAsia="Times New Roman" w:hAnsi="Times New Roman"/>
            <w:sz w:val="18"/>
            <w:szCs w:val="18"/>
            <w:u w:val="single" w:color="auto"/>
            <w:color w:val="0000EE"/>
          </w:rPr>
          <w:t>May 22,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September 29,</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any information constituting prospective financial information); and</w:t>
        </w:r>
      </w:hyperlink>
    </w:p>
    <w:p>
      <w:pPr>
        <w:spacing w:after="0" w:line="53" w:lineRule="exact"/>
        <w:rPr>
          <w:rFonts w:ascii="Times New Roman" w:cs="Times New Roman" w:eastAsia="Times New Roman" w:hAnsi="Times New Roman"/>
          <w:sz w:val="18"/>
          <w:szCs w:val="18"/>
          <w:color w:val="0000EE"/>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filed with the SEC on </w:t>
      </w:r>
      <w:hyperlink r:id="rId71">
        <w:r>
          <w:rPr>
            <w:rFonts w:ascii="Times New Roman" w:cs="Times New Roman" w:eastAsia="Times New Roman" w:hAnsi="Times New Roman"/>
            <w:sz w:val="18"/>
            <w:szCs w:val="18"/>
            <w:u w:val="single" w:color="auto"/>
            <w:color w:val="0000EE"/>
          </w:rPr>
          <w:t>March 5, 2025</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May 16, 2025</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July 11,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4">
        <w:r>
          <w:rPr>
            <w:rFonts w:ascii="Times New Roman" w:cs="Times New Roman" w:eastAsia="Times New Roman" w:hAnsi="Times New Roman"/>
            <w:sz w:val="18"/>
            <w:szCs w:val="18"/>
            <w:u w:val="single" w:color="auto"/>
            <w:color w:val="0000EE"/>
          </w:rPr>
          <w:t>August 21, 2025</w:t>
        </w:r>
      </w:hyperlink>
      <w:r>
        <w:rPr>
          <w:rFonts w:ascii="Times New Roman" w:cs="Times New Roman" w:eastAsia="Times New Roman" w:hAnsi="Times New Roman"/>
          <w:sz w:val="18"/>
          <w:szCs w:val="18"/>
          <w:color w:val="000000"/>
        </w:rPr>
        <w:t>.</w:t>
      </w:r>
    </w:p>
    <w:p>
      <w:pPr>
        <w:spacing w:after="0" w:line="54" w:lineRule="exact"/>
        <w:rPr>
          <w:rFonts w:ascii="Times New Roman" w:cs="Times New Roman" w:eastAsia="Times New Roman" w:hAnsi="Times New Roman"/>
          <w:sz w:val="18"/>
          <w:szCs w:val="18"/>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any such person, a copy of any and all of the information that has been incorporated by reference in this prospectus, other than exhibits to such documents, unless such exhibits have been specifically incorporated by reference herein. Requests for such copies should be made by writing or telephoning us at the following address:</w:t>
      </w:r>
    </w:p>
    <w:p>
      <w:pPr>
        <w:spacing w:after="0" w:line="12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9" w:lineRule="exact"/>
        <w:rPr>
          <w:rFonts w:ascii="Times New Roman" w:cs="Times New Roman" w:eastAsia="Times New Roman" w:hAnsi="Times New Roman"/>
          <w:sz w:val="18"/>
          <w:szCs w:val="18"/>
          <w:color w:val="auto"/>
        </w:rPr>
      </w:pPr>
    </w:p>
    <w:p>
      <w:pPr>
        <w:ind w:left="4380" w:hanging="438"/>
        <w:spacing w:after="0"/>
        <w:tabs>
          <w:tab w:leader="none" w:pos="4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524-6860</w:t>
      </w:r>
    </w:p>
    <w:p>
      <w:pPr>
        <w:spacing w:after="0" w:line="206"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1902460</wp:posOffset>
            </wp:positionV>
            <wp:extent cx="1054100" cy="1440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054100" cy="1440180"/>
                    </a:xfrm>
                    <a:prstGeom prst="rect">
                      <a:avLst/>
                    </a:prstGeom>
                    <a:noFill/>
                  </pic:spPr>
                </pic:pic>
              </a:graphicData>
            </a:graphic>
          </wp:anchor>
        </w:drawing>
      </w:r>
    </w:p>
    <w:p>
      <w:pPr>
        <w:sectPr>
          <w:pgSz w:w="11900" w:h="16838" w:orient="portrait"/>
          <w:cols w:equalWidth="0" w:num="1">
            <w:col w:w="9019"/>
          </w:cols>
          <w:pgMar w:left="1440" w:top="263" w:right="1440" w:bottom="8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RENT THE RUNWAY, INC.</w:t>
      </w:r>
    </w:p>
    <w:p>
      <w:pPr>
        <w:spacing w:after="0" w:line="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 </w:t>
      </w:r>
    </w:p>
    <w:p>
      <w:pPr>
        <w:jc w:val="center"/>
        <w:spacing w:after="0"/>
        <w:rPr>
          <w:sz w:val="20"/>
          <w:szCs w:val="20"/>
          <w:color w:val="auto"/>
        </w:rPr>
      </w:pPr>
      <w:r>
        <w:rPr>
          <w:rFonts w:ascii="Times New Roman" w:cs="Times New Roman" w:eastAsia="Times New Roman" w:hAnsi="Times New Roman"/>
          <w:sz w:val="23"/>
          <w:szCs w:val="23"/>
          <w:b w:val="1"/>
          <w:bCs w:val="1"/>
          <w:color w:val="auto"/>
        </w:rPr>
        <w:t>Class A Common Stock</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Subscription Rights to Purchase up to 3,063,725 Shares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Class A Common Stock at $4.08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ectPr>
          <w:pgSz w:w="11900" w:h="16838" w:orient="portrait"/>
          <w:cols w:equalWidth="0" w:num="1">
            <w:col w:w="9019"/>
          </w:cols>
          <w:pgMar w:left="1440" w:top="263" w:right="1440" w:bottom="8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165735</wp:posOffset>
            </wp:positionV>
            <wp:extent cx="521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225425</wp:posOffset>
            </wp:positionV>
            <wp:extent cx="5212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354330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897" w:gutter="0" w:footer="0" w:header="0"/>
          <w:type w:val="continuous"/>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tab/>
        <w:t>Other Expenses of Issuance and Distribution</w:t>
      </w:r>
    </w:p>
    <w:p>
      <w:pPr>
        <w:spacing w:after="0" w:line="12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The expenses expected to be incurred by Rent the Runway, Inc. (the “registrant”) in connection with the issuance and distribution of the securities being registered under this registration statement are estimated to be as follows: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 to Be</w:t>
            </w:r>
          </w:p>
        </w:tc>
      </w:tr>
      <w:tr>
        <w:trPr>
          <w:trHeight w:val="190"/>
        </w:trPr>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3"/>
        </w:trPr>
        <w:tc>
          <w:tcPr>
            <w:tcW w:w="1280" w:type="dxa"/>
            <w:vAlign w:val="bottom"/>
            <w:gridSpan w:val="2"/>
          </w:tcPr>
          <w:p>
            <w:pPr>
              <w:spacing w:after="0"/>
              <w:rPr>
                <w:sz w:val="2"/>
                <w:szCs w:val="2"/>
                <w:color w:val="auto"/>
              </w:rPr>
            </w:pPr>
          </w:p>
        </w:tc>
        <w:tc>
          <w:tcPr>
            <w:tcW w:w="6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1,913.75</w:t>
            </w:r>
          </w:p>
        </w:tc>
        <w:tc>
          <w:tcPr>
            <w:tcW w:w="20" w:type="dxa"/>
            <w:vAlign w:val="bottom"/>
            <w:shd w:val="clear" w:color="auto" w:fill="CCEEFF"/>
          </w:tcPr>
          <w:p>
            <w:pPr>
              <w:spacing w:after="0"/>
              <w:rPr>
                <w:sz w:val="21"/>
                <w:szCs w:val="21"/>
                <w:color w:val="auto"/>
              </w:rPr>
            </w:pPr>
          </w:p>
        </w:tc>
      </w:tr>
      <w:tr>
        <w:trPr>
          <w:trHeight w:val="239"/>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agent’s fees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shd w:val="clear" w:color="auto" w:fill="CCEEFF"/>
          </w:tcPr>
          <w:p>
            <w:pPr>
              <w:spacing w:after="0"/>
              <w:rPr>
                <w:sz w:val="21"/>
                <w:szCs w:val="21"/>
                <w:color w:val="auto"/>
              </w:rPr>
            </w:pPr>
          </w:p>
        </w:tc>
      </w:tr>
      <w:tr>
        <w:trPr>
          <w:trHeight w:val="239"/>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20"/>
                <w:szCs w:val="20"/>
                <w:color w:val="auto"/>
              </w:rPr>
            </w:pPr>
          </w:p>
        </w:tc>
      </w:tr>
      <w:tr>
        <w:trPr>
          <w:trHeight w:val="247"/>
        </w:trPr>
        <w:tc>
          <w:tcPr>
            <w:tcW w:w="7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21"/>
                <w:szCs w:val="21"/>
                <w:color w:val="auto"/>
              </w:rPr>
            </w:pPr>
          </w:p>
        </w:tc>
      </w:tr>
      <w:tr>
        <w:trPr>
          <w:trHeight w:val="239"/>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Subscription agent and information agent fees</w:t>
            </w:r>
          </w:p>
        </w:tc>
        <w:tc>
          <w:tcPr>
            <w:tcW w:w="1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20"/>
                <w:szCs w:val="20"/>
                <w:color w:val="auto"/>
              </w:rPr>
            </w:pPr>
          </w:p>
        </w:tc>
      </w:tr>
      <w:tr>
        <w:trPr>
          <w:trHeight w:val="254"/>
        </w:trPr>
        <w:tc>
          <w:tcPr>
            <w:tcW w:w="7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consulting fees</w:t>
            </w: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641,913.75</w:t>
            </w:r>
          </w:p>
        </w:tc>
        <w:tc>
          <w:tcPr>
            <w:tcW w:w="20" w:type="dxa"/>
            <w:vAlign w:val="bottom"/>
          </w:tcPr>
          <w:p>
            <w:pPr>
              <w:spacing w:after="0"/>
              <w:rPr>
                <w:sz w:val="22"/>
                <w:szCs w:val="22"/>
                <w:color w:val="auto"/>
              </w:rPr>
            </w:pPr>
          </w:p>
        </w:tc>
      </w:tr>
      <w:tr>
        <w:trPr>
          <w:trHeight w:val="21"/>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45"/>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Each of the amounts set forth above, other than the registration fee, is an estimate.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90"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Section 7.01 of the registrant’s amended and restated bylaws provides for indemnification by the registrant of its directors and officers to the fullest extent permitted by the Delaware General Corporation Law. The registrant has entered into indemnification agreements with each of its current directors and executive officers to provide these directors and executive officers additional contractual assurances regarding the scope of the indemnification set forth in the registrant’s twelfth amended and restated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8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a director for unlawful payments of dividends or unlawful stock repurchases, redemptions or other distributions, (iv) for any transaction from which the director or officer derived an improper personal benefit or (v) for an officer in any action by or in the right of the corporation. The registrant’s twelfth amended and restated certificate of incorporation provides for such limitation of liability with respect to its directors.</w:t>
      </w:r>
    </w:p>
    <w:p>
      <w:pPr>
        <w:spacing w:after="0" w:line="80"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Recent Sales of Unregistered Securities</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On January 31, 2023, the registrant entered into a Ninth Amendment (the “Credit Facility Amendment”) to its term loan agreement dated as of July 23, 2018, with Double Helix Pte Ltd. (“Double Helix”), an indirectly wholly owned subsidiary of Temasek Holdings (Private) Limited, as administrative agent for the lenders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thereto (the “Lenders”) (as amended by the Credit Facility Amendment, the “Amended Credit Facility”). The Credit Facility Amendment provided for, among other things, (i) an extension of the maturity of the Amended Credit Facility to October 29, 2026, (ii) a reduction of the cash portion of the interest rate to 2.00% per annum through July 31, 2024, increasing to 5.00% per annum for the duration of the Amended Credit Facility (with the remainder of the total interest in each period to be paid in kind) and (iii) a 1.00% increase in the total interest rate on February 1, 2024 and on each subsequent one-year anniversary thereof for the duration of the Amended Credit Facility.</w:t>
      </w:r>
    </w:p>
    <w:p>
      <w:pPr>
        <w:spacing w:after="0" w:line="8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and as consideration for entering into the Credit Facility Amendment, on January 31, 2023, the registrant granted a warrant to Double Helix to purchase up to 2,000,000 shares of its Class A Common Stock, par value $0.001 per share, at an exercise price of $5.00 per share (the “Warrant”). The Warrant will expire on January 31, 2030 and may be net exercised at the holder’s election.</w:t>
      </w:r>
    </w:p>
    <w:p>
      <w:pPr>
        <w:spacing w:after="0" w:line="72"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Warrant is exempt from registration pursuant to Section 4(a)(2) of the Securities Act of 1933, as amended (the “Securities Act”), and corresponding provisions of state securities or “blue sky” laws, as a transaction by an issuer not involving a public offering. Double Helix represented that it was acquiring the Warrant and shares of Class A Common Stock issuable upon exercise of the Warrant for investment for Double Helix’s account, not as a nominee or agent, and not with a view to the public resale or distribution within the meaning of the Securities Act. Accordingly, neither the Warrant nor the shares of Class A Common Stock issuable upon exercise of the Warrant have been registered under the Securities Act and such securities may not be offered or sold in the United States absent registration or an exemption from registration under the Securities Act and any applicable state securities laws. Appropriate legends were affixed to the securities issued in the transaction.</w:t>
      </w:r>
    </w:p>
    <w:p>
      <w:pPr>
        <w:spacing w:after="0" w:line="18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tab/>
        <w:t>Exhibits and Financial Statement Schedules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Exhibits.</w:t>
      </w:r>
    </w:p>
    <w:p>
      <w:pPr>
        <w:spacing w:after="0" w:line="117"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which Exhibit index is incorporated herein by reference.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17"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required or are not applicable, or the information is otherwise set forth in the consolidated financial statements and related notes thereto.</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1000" w:right="7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86" w:lineRule="exact"/>
        <w:rPr>
          <w:rFonts w:ascii="Times New Roman" w:cs="Times New Roman" w:eastAsia="Times New Roman" w:hAnsi="Times New Roman"/>
          <w:sz w:val="18"/>
          <w:szCs w:val="18"/>
          <w:color w:val="auto"/>
        </w:rPr>
      </w:pPr>
    </w:p>
    <w:p>
      <w:pPr>
        <w:ind w:left="1360" w:right="339" w:hanging="348"/>
        <w:spacing w:after="0" w:line="312" w:lineRule="auto"/>
        <w:tabs>
          <w:tab w:leader="none" w:pos="13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30" w:lineRule="exact"/>
        <w:rPr>
          <w:sz w:val="20"/>
          <w:szCs w:val="20"/>
          <w:color w:val="auto"/>
        </w:rPr>
      </w:pPr>
    </w:p>
    <w:p>
      <w:pPr>
        <w:jc w:val="both"/>
        <w:ind w:left="1020" w:right="379"/>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(i), (ii) and (iii) do not apply if the information required to be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post-effective amendment by those paragraphs is contained in periodic reports filed with or furnished to the Securities and Exchange Commission by the registrant pursuant to Section 13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39"/>
        <w:spacing w:after="0" w:line="282" w:lineRule="auto"/>
        <w:rPr>
          <w:sz w:val="20"/>
          <w:szCs w:val="20"/>
          <w:color w:val="auto"/>
        </w:rPr>
      </w:pPr>
      <w:r>
        <w:rPr>
          <w:rFonts w:ascii="Times New Roman" w:cs="Times New Roman" w:eastAsia="Times New Roman" w:hAnsi="Times New Roman"/>
          <w:sz w:val="18"/>
          <w:szCs w:val="18"/>
          <w:color w:val="auto"/>
        </w:rPr>
        <w:t>or 15(d) of the Securities Exchange Act of 1934, as amended (the “Exchange Act”), that are incorporated by reference in this registration statement.</w:t>
      </w:r>
    </w:p>
    <w:p>
      <w:pPr>
        <w:spacing w:after="0" w:line="54" w:lineRule="exact"/>
        <w:rPr>
          <w:sz w:val="20"/>
          <w:szCs w:val="20"/>
          <w:color w:val="auto"/>
        </w:rPr>
      </w:pPr>
    </w:p>
    <w:p>
      <w:pPr>
        <w:ind w:left="1000" w:right="39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this offering.</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6"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879" w:hanging="348"/>
        <w:spacing w:after="0" w:line="28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this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799" w:hanging="348"/>
        <w:spacing w:after="0" w:line="28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this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360" w:right="1039" w:hanging="348"/>
        <w:spacing w:after="0" w:line="266"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this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599" w:hanging="348"/>
        <w:spacing w:after="0" w:line="28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this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this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the registrant 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Brooklyn, State of New York, on September 29, 2025.</w:t>
      </w: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83"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34290</wp:posOffset>
            </wp:positionV>
            <wp:extent cx="23488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700" w:val="left"/>
        </w:tabs>
        <w:rPr>
          <w:sz w:val="20"/>
          <w:szCs w:val="20"/>
          <w:color w:val="auto"/>
        </w:rPr>
      </w:pPr>
      <w:r>
        <w:rPr>
          <w:rFonts w:ascii="Times New Roman" w:cs="Times New Roman" w:eastAsia="Times New Roman" w:hAnsi="Times New Roman"/>
          <w:sz w:val="18"/>
          <w:szCs w:val="18"/>
          <w:color w:val="auto"/>
        </w:rPr>
        <w:t>Name:</w:t>
        <w:tab/>
        <w:t>Jennifer Y. Hyman</w:t>
      </w:r>
    </w:p>
    <w:p>
      <w:pPr>
        <w:spacing w:after="0" w:line="36" w:lineRule="exact"/>
        <w:rPr>
          <w:sz w:val="20"/>
          <w:szCs w:val="20"/>
          <w:color w:val="auto"/>
        </w:rPr>
      </w:pPr>
    </w:p>
    <w:p>
      <w:pPr>
        <w:ind w:left="502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00" w:right="156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Jennifer Y. Hyman</w:t>
            </w:r>
          </w:p>
        </w:tc>
        <w:tc>
          <w:tcPr>
            <w:tcW w:w="200" w:type="dxa"/>
            <w:vAlign w:val="bottom"/>
          </w:tcPr>
          <w:p>
            <w:pPr>
              <w:spacing w:after="0"/>
              <w:rPr>
                <w:sz w:val="14"/>
                <w:szCs w:val="14"/>
                <w:color w:val="auto"/>
              </w:rPr>
            </w:pPr>
          </w:p>
        </w:tc>
        <w:tc>
          <w:tcPr>
            <w:tcW w:w="3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Sid Thacker</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30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w:t>
            </w:r>
          </w:p>
        </w:tc>
        <w:tc>
          <w:tcPr>
            <w:tcW w:w="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3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Sid Thacker</w:t>
            </w:r>
          </w:p>
        </w:tc>
        <w:tc>
          <w:tcPr>
            <w:tcW w:w="20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 Bixby</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Fleiss</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Friend</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Beth Kaplan</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Mike Roth</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29, 2025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Rosensweig</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Sid Thacker</w:t>
            </w:r>
          </w:p>
        </w:tc>
        <w:tc>
          <w:tcPr>
            <w:tcW w:w="2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Attorney-in-Fact</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II-5</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7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 w:type="dxa"/>
            <w:vAlign w:val="bottom"/>
          </w:tcPr>
          <w:p>
            <w:pPr>
              <w:spacing w:after="0"/>
              <w:rPr>
                <w:sz w:val="2"/>
                <w:szCs w:val="2"/>
                <w:color w:val="auto"/>
              </w:rPr>
            </w:pPr>
          </w:p>
        </w:tc>
        <w:tc>
          <w:tcPr>
            <w:tcW w:w="450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vMerge w:val="continue"/>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0" w:type="dxa"/>
            <w:vAlign w:val="bottom"/>
            <w:gridSpan w:val="3"/>
            <w:shd w:val="clear" w:color="auto" w:fill="CCEEFF"/>
          </w:tcPr>
          <w:p>
            <w:pPr>
              <w:spacing w:after="0"/>
              <w:rPr>
                <w:sz w:val="17"/>
                <w:szCs w:val="17"/>
                <w:color w:val="auto"/>
              </w:rPr>
            </w:pPr>
          </w:p>
        </w:tc>
        <w:tc>
          <w:tcPr>
            <w:tcW w:w="280" w:type="dxa"/>
            <w:vAlign w:val="bottom"/>
            <w:gridSpan w:val="2"/>
            <w:shd w:val="clear" w:color="auto" w:fill="CCEEFF"/>
          </w:tcPr>
          <w:p>
            <w:pPr>
              <w:jc w:val="center"/>
              <w:ind w:right="60"/>
              <w:spacing w:after="0" w:line="196" w:lineRule="exact"/>
              <w:rPr>
                <w:rFonts w:ascii="Times New Roman" w:cs="Times New Roman" w:eastAsia="Times New Roman" w:hAnsi="Times New Roman"/>
                <w:sz w:val="18"/>
                <w:szCs w:val="18"/>
                <w:color w:val="0000EE"/>
                <w:w w:val="97"/>
              </w:rPr>
            </w:pPr>
            <w:hyperlink r:id="rId87">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Twelfth Amended and Restated Certificate of Incorporation</w:t>
            </w:r>
          </w:p>
        </w:tc>
        <w:tc>
          <w:tcPr>
            <w:tcW w:w="5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10/29/2021</w:t>
            </w:r>
          </w:p>
        </w:tc>
        <w:tc>
          <w:tcPr>
            <w:tcW w:w="0" w:type="dxa"/>
            <w:vAlign w:val="bottom"/>
          </w:tcPr>
          <w:p>
            <w:pPr>
              <w:spacing w:after="0"/>
              <w:rPr>
                <w:sz w:val="1"/>
                <w:szCs w:val="1"/>
                <w:color w:val="auto"/>
              </w:rPr>
            </w:pPr>
          </w:p>
        </w:tc>
      </w:tr>
      <w:tr>
        <w:trPr>
          <w:trHeight w:val="34"/>
        </w:trPr>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 w:type="dxa"/>
            <w:vAlign w:val="bottom"/>
            <w:gridSpan w:val="3"/>
          </w:tcPr>
          <w:p>
            <w:pPr>
              <w:spacing w:after="0"/>
              <w:rPr>
                <w:sz w:val="16"/>
                <w:szCs w:val="16"/>
                <w:color w:val="auto"/>
              </w:rPr>
            </w:pPr>
          </w:p>
        </w:tc>
        <w:tc>
          <w:tcPr>
            <w:tcW w:w="280" w:type="dxa"/>
            <w:vAlign w:val="bottom"/>
            <w:gridSpan w:val="2"/>
          </w:tcPr>
          <w:p>
            <w:pPr>
              <w:jc w:val="center"/>
              <w:ind w:right="60"/>
              <w:spacing w:after="0" w:line="189" w:lineRule="exact"/>
              <w:rPr>
                <w:rFonts w:ascii="Times New Roman" w:cs="Times New Roman" w:eastAsia="Times New Roman" w:hAnsi="Times New Roman"/>
                <w:sz w:val="18"/>
                <w:szCs w:val="18"/>
                <w:color w:val="0000EE"/>
                <w:w w:val="97"/>
              </w:rPr>
            </w:pPr>
            <w:hyperlink r:id="rId88">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Certificate of Amendment to Twelfth Amended &amp; Restated</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04/02/2024</w:t>
            </w:r>
          </w:p>
        </w:tc>
        <w:tc>
          <w:tcPr>
            <w:tcW w:w="0" w:type="dxa"/>
            <w:vAlign w:val="bottom"/>
          </w:tcPr>
          <w:p>
            <w:pPr>
              <w:spacing w:after="0"/>
              <w:rPr>
                <w:sz w:val="1"/>
                <w:szCs w:val="1"/>
                <w:color w:val="auto"/>
              </w:rPr>
            </w:pPr>
          </w:p>
        </w:tc>
      </w:tr>
      <w:tr>
        <w:trPr>
          <w:trHeight w:val="196"/>
        </w:trPr>
        <w:tc>
          <w:tcPr>
            <w:tcW w:w="240" w:type="dxa"/>
            <w:vAlign w:val="bottom"/>
            <w:gridSpan w:val="3"/>
            <w:shd w:val="clear" w:color="auto" w:fill="CCEEFF"/>
          </w:tcPr>
          <w:p>
            <w:pPr>
              <w:spacing w:after="0"/>
              <w:rPr>
                <w:sz w:val="17"/>
                <w:szCs w:val="17"/>
                <w:color w:val="auto"/>
              </w:rPr>
            </w:pPr>
          </w:p>
        </w:tc>
        <w:tc>
          <w:tcPr>
            <w:tcW w:w="280" w:type="dxa"/>
            <w:vAlign w:val="bottom"/>
            <w:gridSpan w:val="2"/>
            <w:shd w:val="clear" w:color="auto" w:fill="CCEEFF"/>
          </w:tcPr>
          <w:p>
            <w:pPr>
              <w:jc w:val="center"/>
              <w:ind w:right="60"/>
              <w:spacing w:after="0" w:line="195"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3</w:t>
              </w:r>
            </w:hyperlink>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Amended &amp; Restated By-Laws</w:t>
            </w:r>
          </w:p>
        </w:tc>
        <w:tc>
          <w:tcPr>
            <w:tcW w:w="5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3.2</w:t>
            </w:r>
          </w:p>
        </w:tc>
        <w:tc>
          <w:tcPr>
            <w:tcW w:w="90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10/29/2021</w:t>
            </w:r>
          </w:p>
        </w:tc>
        <w:tc>
          <w:tcPr>
            <w:tcW w:w="0" w:type="dxa"/>
            <w:vAlign w:val="bottom"/>
          </w:tcPr>
          <w:p>
            <w:pPr>
              <w:spacing w:after="0"/>
              <w:rPr>
                <w:sz w:val="1"/>
                <w:szCs w:val="1"/>
                <w:color w:val="auto"/>
              </w:rPr>
            </w:pPr>
          </w:p>
        </w:tc>
      </w:tr>
      <w:tr>
        <w:trPr>
          <w:trHeight w:val="34"/>
        </w:trPr>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 w:type="dxa"/>
            <w:vAlign w:val="bottom"/>
            <w:gridSpan w:val="3"/>
          </w:tcPr>
          <w:p>
            <w:pPr>
              <w:spacing w:after="0"/>
              <w:rPr>
                <w:sz w:val="16"/>
                <w:szCs w:val="16"/>
                <w:color w:val="auto"/>
              </w:rPr>
            </w:pPr>
          </w:p>
        </w:tc>
        <w:tc>
          <w:tcPr>
            <w:tcW w:w="28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Form of Rights Certificate</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 w:type="dxa"/>
            <w:vAlign w:val="bottom"/>
            <w:gridSpan w:val="3"/>
            <w:shd w:val="clear" w:color="auto" w:fill="CCEEFF"/>
          </w:tcPr>
          <w:p>
            <w:pPr>
              <w:spacing w:after="0"/>
              <w:rPr>
                <w:sz w:val="16"/>
                <w:szCs w:val="16"/>
                <w:color w:val="auto"/>
              </w:rPr>
            </w:pPr>
          </w:p>
        </w:tc>
        <w:tc>
          <w:tcPr>
            <w:tcW w:w="280" w:type="dxa"/>
            <w:vAlign w:val="bottom"/>
            <w:gridSpan w:val="2"/>
            <w:shd w:val="clear" w:color="auto" w:fill="CCEEFF"/>
          </w:tcPr>
          <w:p>
            <w:pPr>
              <w:jc w:val="center"/>
              <w:ind w:right="60"/>
              <w:spacing w:after="0" w:line="189" w:lineRule="exact"/>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Specimen Class A Common Stock Certificate</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10/04/2021</w:t>
            </w:r>
          </w:p>
        </w:tc>
        <w:tc>
          <w:tcPr>
            <w:tcW w:w="0" w:type="dxa"/>
            <w:vAlign w:val="bottom"/>
          </w:tcPr>
          <w:p>
            <w:pPr>
              <w:spacing w:after="0"/>
              <w:rPr>
                <w:sz w:val="1"/>
                <w:szCs w:val="1"/>
                <w:color w:val="auto"/>
              </w:rPr>
            </w:pPr>
          </w:p>
        </w:tc>
      </w:tr>
      <w:tr>
        <w:trPr>
          <w:trHeight w:val="34"/>
        </w:trPr>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 w:type="dxa"/>
            <w:vAlign w:val="bottom"/>
            <w:gridSpan w:val="3"/>
          </w:tcPr>
          <w:p>
            <w:pPr>
              <w:spacing w:after="0"/>
              <w:rPr>
                <w:sz w:val="16"/>
                <w:szCs w:val="16"/>
                <w:color w:val="auto"/>
              </w:rPr>
            </w:pPr>
          </w:p>
        </w:tc>
        <w:tc>
          <w:tcPr>
            <w:tcW w:w="280" w:type="dxa"/>
            <w:vAlign w:val="bottom"/>
            <w:gridSpan w:val="2"/>
          </w:tcPr>
          <w:p>
            <w:pPr>
              <w:jc w:val="center"/>
              <w:ind w:right="60"/>
              <w:spacing w:after="0" w:line="189" w:lineRule="exact"/>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Eighth Amended and Restated Investors’ Rights Agreement,</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April 30, 2020, by and among Rent the Runway, Inc.</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certain of its stockholders, as amended</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10/04/2021</w:t>
            </w:r>
          </w:p>
        </w:tc>
        <w:tc>
          <w:tcPr>
            <w:tcW w:w="0" w:type="dxa"/>
            <w:vAlign w:val="bottom"/>
          </w:tcPr>
          <w:p>
            <w:pPr>
              <w:spacing w:after="0"/>
              <w:rPr>
                <w:sz w:val="1"/>
                <w:szCs w:val="1"/>
                <w:color w:val="auto"/>
              </w:rPr>
            </w:pPr>
          </w:p>
        </w:tc>
      </w:tr>
      <w:tr>
        <w:trPr>
          <w:trHeight w:val="196"/>
        </w:trPr>
        <w:tc>
          <w:tcPr>
            <w:tcW w:w="240" w:type="dxa"/>
            <w:vAlign w:val="bottom"/>
            <w:gridSpan w:val="3"/>
            <w:shd w:val="clear" w:color="auto" w:fill="CCEEFF"/>
          </w:tcPr>
          <w:p>
            <w:pPr>
              <w:spacing w:after="0"/>
              <w:rPr>
                <w:sz w:val="17"/>
                <w:szCs w:val="17"/>
                <w:color w:val="auto"/>
              </w:rPr>
            </w:pPr>
          </w:p>
        </w:tc>
        <w:tc>
          <w:tcPr>
            <w:tcW w:w="280" w:type="dxa"/>
            <w:vAlign w:val="bottom"/>
            <w:gridSpan w:val="2"/>
            <w:shd w:val="clear" w:color="auto" w:fill="CCEEFF"/>
          </w:tcPr>
          <w:p>
            <w:pPr>
              <w:jc w:val="center"/>
              <w:ind w:right="60"/>
              <w:spacing w:after="0" w:line="195"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Opinion of Davis Polk &amp; Wardwell LLP</w:t>
            </w:r>
          </w:p>
        </w:tc>
        <w:tc>
          <w:tcPr>
            <w:tcW w:w="5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0" w:type="dxa"/>
            <w:vAlign w:val="bottom"/>
            <w:gridSpan w:val="3"/>
          </w:tcPr>
          <w:p>
            <w:pPr>
              <w:spacing w:after="0"/>
              <w:rPr>
                <w:sz w:val="16"/>
                <w:szCs w:val="16"/>
                <w:color w:val="auto"/>
              </w:rPr>
            </w:pPr>
          </w:p>
        </w:tc>
        <w:tc>
          <w:tcPr>
            <w:tcW w:w="28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EE"/>
                <w:w w:val="97"/>
              </w:rPr>
              <w:t>8.</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Opinion of Davis Polk &amp; Wardwell LLP</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6"/>
            <w:shd w:val="clear" w:color="auto" w:fill="CCEEFF"/>
          </w:tcPr>
          <w:p>
            <w:pPr>
              <w:jc w:val="center"/>
              <w:ind w:left="72"/>
              <w:spacing w:after="0" w:line="189"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Exchange Agreement, dated August 20, 2025, by and</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Rent the Runway, Inc. and CHS US Investments</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08/21/2025</w:t>
            </w:r>
          </w:p>
        </w:tc>
        <w:tc>
          <w:tcPr>
            <w:tcW w:w="0" w:type="dxa"/>
            <w:vAlign w:val="bottom"/>
          </w:tcPr>
          <w:p>
            <w:pPr>
              <w:spacing w:after="0"/>
              <w:rPr>
                <w:sz w:val="1"/>
                <w:szCs w:val="1"/>
                <w:color w:val="auto"/>
              </w:rPr>
            </w:pPr>
          </w:p>
        </w:tc>
      </w:tr>
      <w:tr>
        <w:trPr>
          <w:trHeight w:val="189"/>
        </w:trPr>
        <w:tc>
          <w:tcPr>
            <w:tcW w:w="560" w:type="dxa"/>
            <w:vAlign w:val="bottom"/>
            <w:gridSpan w:val="6"/>
          </w:tcPr>
          <w:p>
            <w:pPr>
              <w:jc w:val="center"/>
              <w:ind w:left="72"/>
              <w:spacing w:after="0" w:line="189"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Investor Rights Agreement, dated August 20, 2025, by and</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among Rent the Runway, Inc., CHS US Investments LLC,</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Gateway Runway, LLC, S3 RR Aggregator, LLC and entities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affiliated with Jennifer Hyman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08/21/2025</w:t>
            </w:r>
          </w:p>
        </w:tc>
        <w:tc>
          <w:tcPr>
            <w:tcW w:w="0" w:type="dxa"/>
            <w:vAlign w:val="bottom"/>
          </w:tcPr>
          <w:p>
            <w:pPr>
              <w:spacing w:after="0"/>
              <w:rPr>
                <w:sz w:val="1"/>
                <w:szCs w:val="1"/>
                <w:color w:val="auto"/>
              </w:rPr>
            </w:pPr>
          </w:p>
        </w:tc>
      </w:tr>
      <w:tr>
        <w:trPr>
          <w:trHeight w:val="196"/>
        </w:trPr>
        <w:tc>
          <w:tcPr>
            <w:tcW w:w="560" w:type="dxa"/>
            <w:vAlign w:val="bottom"/>
            <w:gridSpan w:val="6"/>
            <w:shd w:val="clear" w:color="auto" w:fill="CCEEFF"/>
          </w:tcPr>
          <w:p>
            <w:pPr>
              <w:jc w:val="center"/>
              <w:ind w:left="72"/>
              <w:spacing w:after="0" w:line="195"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Rights Offering Backstop Agreement, dated August 20,</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by and among Rent the Runway, Inc. and CHS US</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LLC, Gateway Runway, LLC and S3 RR</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Aggregator, LLC</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08/21/2025</w:t>
            </w:r>
          </w:p>
        </w:tc>
        <w:tc>
          <w:tcPr>
            <w:tcW w:w="0" w:type="dxa"/>
            <w:vAlign w:val="bottom"/>
          </w:tcPr>
          <w:p>
            <w:pPr>
              <w:spacing w:after="0"/>
              <w:rPr>
                <w:sz w:val="1"/>
                <w:szCs w:val="1"/>
                <w:color w:val="auto"/>
              </w:rPr>
            </w:pPr>
          </w:p>
        </w:tc>
      </w:tr>
      <w:tr>
        <w:trPr>
          <w:trHeight w:val="189"/>
        </w:trPr>
        <w:tc>
          <w:tcPr>
            <w:tcW w:w="560" w:type="dxa"/>
            <w:vAlign w:val="bottom"/>
            <w:gridSpan w:val="6"/>
          </w:tcPr>
          <w:p>
            <w:pPr>
              <w:jc w:val="center"/>
              <w:ind w:left="72"/>
              <w:spacing w:after="0" w:line="189"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Tenth Amendment to the Credit Agreement, dated</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2023, by and among Rent the Runway, Inc., the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 from time to time party thereto and Double Helix Pte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 as administrative agent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04/15/2025</w:t>
            </w:r>
          </w:p>
        </w:tc>
        <w:tc>
          <w:tcPr>
            <w:tcW w:w="0" w:type="dxa"/>
            <w:vAlign w:val="bottom"/>
          </w:tcPr>
          <w:p>
            <w:pPr>
              <w:spacing w:after="0"/>
              <w:rPr>
                <w:sz w:val="1"/>
                <w:szCs w:val="1"/>
                <w:color w:val="auto"/>
              </w:rPr>
            </w:pPr>
          </w:p>
        </w:tc>
      </w:tr>
      <w:tr>
        <w:trPr>
          <w:trHeight w:val="196"/>
        </w:trPr>
        <w:tc>
          <w:tcPr>
            <w:tcW w:w="560" w:type="dxa"/>
            <w:vAlign w:val="bottom"/>
            <w:gridSpan w:val="6"/>
            <w:shd w:val="clear" w:color="auto" w:fill="CCEEFF"/>
          </w:tcPr>
          <w:p>
            <w:pPr>
              <w:jc w:val="center"/>
              <w:ind w:left="72"/>
              <w:spacing w:after="0" w:line="195"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Eleventh Amendment to the Credit Agreement, dated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 by and among Rent the Runway, Inc., the</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lenders from time to time party thereto and CHS (US)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LLC, as administrative agent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06/06/2025</w:t>
            </w:r>
          </w:p>
        </w:tc>
        <w:tc>
          <w:tcPr>
            <w:tcW w:w="0" w:type="dxa"/>
            <w:vAlign w:val="bottom"/>
          </w:tcPr>
          <w:p>
            <w:pPr>
              <w:spacing w:after="0"/>
              <w:rPr>
                <w:sz w:val="1"/>
                <w:szCs w:val="1"/>
                <w:color w:val="auto"/>
              </w:rPr>
            </w:pPr>
          </w:p>
        </w:tc>
      </w:tr>
      <w:tr>
        <w:trPr>
          <w:trHeight w:val="189"/>
        </w:trPr>
        <w:tc>
          <w:tcPr>
            <w:tcW w:w="560" w:type="dxa"/>
            <w:vAlign w:val="bottom"/>
            <w:gridSpan w:val="6"/>
          </w:tcPr>
          <w:p>
            <w:pPr>
              <w:jc w:val="center"/>
              <w:ind w:left="72"/>
              <w:spacing w:after="0" w:line="189"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Twelfth Amendment to the Credit Agreement, dated May 29,</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by and among Rent the Runway, Inc., the lenders from</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to time party thereto and CHS (US) Management LLC,</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administrative agent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09/12/2025</w:t>
            </w:r>
          </w:p>
        </w:tc>
        <w:tc>
          <w:tcPr>
            <w:tcW w:w="0" w:type="dxa"/>
            <w:vAlign w:val="bottom"/>
          </w:tcPr>
          <w:p>
            <w:pPr>
              <w:spacing w:after="0"/>
              <w:rPr>
                <w:sz w:val="1"/>
                <w:szCs w:val="1"/>
                <w:color w:val="auto"/>
              </w:rPr>
            </w:pPr>
          </w:p>
        </w:tc>
      </w:tr>
      <w:tr>
        <w:trPr>
          <w:trHeight w:val="196"/>
        </w:trPr>
        <w:tc>
          <w:tcPr>
            <w:tcW w:w="560" w:type="dxa"/>
            <w:vAlign w:val="bottom"/>
            <w:gridSpan w:val="6"/>
            <w:shd w:val="clear" w:color="auto" w:fill="CCEEFF"/>
          </w:tcPr>
          <w:p>
            <w:pPr>
              <w:jc w:val="center"/>
              <w:ind w:left="72"/>
              <w:spacing w:after="0" w:line="195"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Thirteenth Amendment to the Credit Agreement, dated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31, 2025, by and among Rent the Runway, Inc., the</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lenders from time to time party thereto and CHS (US)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LLC, as administrative agent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09/12/2025</w:t>
            </w:r>
          </w:p>
        </w:tc>
        <w:tc>
          <w:tcPr>
            <w:tcW w:w="0" w:type="dxa"/>
            <w:vAlign w:val="bottom"/>
          </w:tcPr>
          <w:p>
            <w:pPr>
              <w:spacing w:after="0"/>
              <w:rPr>
                <w:sz w:val="1"/>
                <w:szCs w:val="1"/>
                <w:color w:val="auto"/>
              </w:rPr>
            </w:pPr>
          </w:p>
        </w:tc>
      </w:tr>
      <w:tr>
        <w:trPr>
          <w:trHeight w:val="189"/>
        </w:trPr>
        <w:tc>
          <w:tcPr>
            <w:tcW w:w="560" w:type="dxa"/>
            <w:vAlign w:val="bottom"/>
            <w:gridSpan w:val="6"/>
          </w:tcPr>
          <w:p>
            <w:pPr>
              <w:jc w:val="center"/>
              <w:ind w:left="72"/>
              <w:spacing w:after="0" w:line="189"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Fourteenth Amendment to the Credit Agreement, dated</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 2025, by and among Rent the Runway, Inc., the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lenders from time to time party thereto and CHS (US)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LLC, as administrative agent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08/21/2025</w:t>
            </w:r>
          </w:p>
        </w:tc>
        <w:tc>
          <w:tcPr>
            <w:tcW w:w="0" w:type="dxa"/>
            <w:vAlign w:val="bottom"/>
          </w:tcPr>
          <w:p>
            <w:pPr>
              <w:spacing w:after="0"/>
              <w:rPr>
                <w:sz w:val="1"/>
                <w:szCs w:val="1"/>
                <w:color w:val="auto"/>
              </w:rPr>
            </w:pPr>
          </w:p>
        </w:tc>
      </w:tr>
      <w:tr>
        <w:trPr>
          <w:trHeight w:val="196"/>
        </w:trPr>
        <w:tc>
          <w:tcPr>
            <w:tcW w:w="560" w:type="dxa"/>
            <w:vAlign w:val="bottom"/>
            <w:gridSpan w:val="6"/>
            <w:shd w:val="clear" w:color="auto" w:fill="CCEEFF"/>
          </w:tcPr>
          <w:p>
            <w:pPr>
              <w:jc w:val="center"/>
              <w:ind w:left="72"/>
              <w:spacing w:after="0" w:line="195"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Stockholders Agreement, dated October 29, 2021, by and</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among Rent the Runway, Inc., Jennifer Hyman, entities</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affiliated with Bain Capital Ventures, entities affiliated with</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Highland Capital Partners and certain related parties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10/29/2021</w:t>
            </w:r>
          </w:p>
        </w:tc>
        <w:tc>
          <w:tcPr>
            <w:tcW w:w="0" w:type="dxa"/>
            <w:vAlign w:val="bottom"/>
          </w:tcPr>
          <w:p>
            <w:pPr>
              <w:spacing w:after="0"/>
              <w:rPr>
                <w:sz w:val="1"/>
                <w:szCs w:val="1"/>
                <w:color w:val="auto"/>
              </w:rPr>
            </w:pPr>
          </w:p>
        </w:tc>
      </w:tr>
      <w:tr>
        <w:trPr>
          <w:trHeight w:val="189"/>
        </w:trPr>
        <w:tc>
          <w:tcPr>
            <w:tcW w:w="720" w:type="dxa"/>
            <w:vAlign w:val="bottom"/>
            <w:gridSpan w:val="7"/>
          </w:tcPr>
          <w:p>
            <w:pPr>
              <w:jc w:val="center"/>
              <w:spacing w:after="0" w:line="189" w:lineRule="exact"/>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60" w:type="dxa"/>
            <w:vAlign w:val="bottom"/>
          </w:tcPr>
          <w:p>
            <w:pPr>
              <w:spacing w:after="0"/>
              <w:rPr>
                <w:sz w:val="16"/>
                <w:szCs w:val="16"/>
                <w:color w:val="auto"/>
              </w:rPr>
            </w:pPr>
          </w:p>
        </w:tc>
        <w:tc>
          <w:tcPr>
            <w:tcW w:w="45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Lease, dated July 7, 2014, by and between Hartz Metro</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 LLC and Rent the Runway, Inc.</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10/04/2021</w:t>
            </w:r>
          </w:p>
        </w:tc>
        <w:tc>
          <w:tcPr>
            <w:tcW w:w="0" w:type="dxa"/>
            <w:vAlign w:val="bottom"/>
          </w:tcPr>
          <w:p>
            <w:pPr>
              <w:spacing w:after="0"/>
              <w:rPr>
                <w:sz w:val="1"/>
                <w:szCs w:val="1"/>
                <w:color w:val="auto"/>
              </w:rPr>
            </w:pPr>
          </w:p>
        </w:tc>
      </w:tr>
      <w:tr>
        <w:trPr>
          <w:trHeight w:val="196"/>
        </w:trPr>
        <w:tc>
          <w:tcPr>
            <w:tcW w:w="560" w:type="dxa"/>
            <w:vAlign w:val="bottom"/>
            <w:gridSpan w:val="6"/>
            <w:shd w:val="clear" w:color="auto" w:fill="CCEEFF"/>
          </w:tcPr>
          <w:p>
            <w:pPr>
              <w:jc w:val="center"/>
              <w:ind w:left="72"/>
              <w:spacing w:after="0" w:line="195" w:lineRule="exact"/>
              <w:rPr>
                <w:rFonts w:ascii="Times New Roman" w:cs="Times New Roman" w:eastAsia="Times New Roman" w:hAnsi="Times New Roman"/>
                <w:sz w:val="18"/>
                <w:szCs w:val="18"/>
                <w:color w:val="0000EE"/>
                <w:w w:val="98"/>
              </w:rPr>
            </w:pPr>
            <w:hyperlink r:id="rId10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Industrial Lease, dated March 31, 2018, by and between CPF</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BARDIN JV LP and Rent the Runway, Inc.</w:t>
            </w:r>
          </w:p>
        </w:tc>
        <w:tc>
          <w:tcPr>
            <w:tcW w:w="5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9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10/04/2021</w:t>
            </w:r>
          </w:p>
        </w:tc>
        <w:tc>
          <w:tcPr>
            <w:tcW w:w="0" w:type="dxa"/>
            <w:vAlign w:val="bottom"/>
          </w:tcPr>
          <w:p>
            <w:pPr>
              <w:spacing w:after="0"/>
              <w:rPr>
                <w:sz w:val="1"/>
                <w:szCs w:val="1"/>
                <w:color w:val="auto"/>
              </w:rPr>
            </w:pPr>
          </w:p>
        </w:tc>
      </w:tr>
      <w:tr>
        <w:trPr>
          <w:trHeight w:val="54"/>
        </w:trPr>
        <w:tc>
          <w:tcPr>
            <w:tcW w:w="1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4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tbl>
      <w:tblPr>
        <w:tblLayout w:type="fixed"/>
        <w:tblInd w:w="300" w:type="dxa"/>
        <w:tblCellMar>
          <w:top w:w="0" w:type="dxa"/>
          <w:left w:w="0" w:type="dxa"/>
          <w:bottom w:w="0" w:type="dxa"/>
          <w:right w:w="0" w:type="dxa"/>
        </w:tblCellMar>
      </w:tblPr>
      <w:tr>
        <w:trPr>
          <w:trHeight w:val="161"/>
        </w:trPr>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7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00" w:type="dxa"/>
            <w:vAlign w:val="bottom"/>
            <w:gridSpan w:val="6"/>
            <w:shd w:val="clear" w:color="auto" w:fill="CCEEFF"/>
          </w:tcPr>
          <w:p>
            <w:pPr>
              <w:jc w:val="center"/>
              <w:ind w:left="33"/>
              <w:spacing w:after="0" w:line="196"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50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Lease, dated April 1, 2019, by and between 10 Jay Master</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LLC and Rent the Runway, Inc.</w:t>
            </w:r>
          </w:p>
        </w:tc>
        <w:tc>
          <w:tcPr>
            <w:tcW w:w="5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9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10/04/2021</w:t>
            </w:r>
          </w:p>
        </w:tc>
        <w:tc>
          <w:tcPr>
            <w:tcW w:w="0" w:type="dxa"/>
            <w:vAlign w:val="bottom"/>
          </w:tcPr>
          <w:p>
            <w:pPr>
              <w:spacing w:after="0"/>
              <w:rPr>
                <w:sz w:val="1"/>
                <w:szCs w:val="1"/>
                <w:color w:val="auto"/>
              </w:rPr>
            </w:pPr>
          </w:p>
        </w:tc>
      </w:tr>
      <w:tr>
        <w:trPr>
          <w:trHeight w:val="189"/>
        </w:trPr>
        <w:tc>
          <w:tcPr>
            <w:tcW w:w="600" w:type="dxa"/>
            <w:vAlign w:val="bottom"/>
            <w:gridSpan w:val="6"/>
          </w:tcPr>
          <w:p>
            <w:pPr>
              <w:jc w:val="center"/>
              <w:ind w:left="33"/>
              <w:spacing w:after="0" w:line="189"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Partial Termination and Second Amendment of Lease, dated</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February 16, 2022, by and between 10 Jay Master Tenant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LLC and Rent the Runway, Inc.</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04/14/2022</w:t>
            </w:r>
          </w:p>
        </w:tc>
        <w:tc>
          <w:tcPr>
            <w:tcW w:w="0" w:type="dxa"/>
            <w:vAlign w:val="bottom"/>
          </w:tcPr>
          <w:p>
            <w:pPr>
              <w:spacing w:after="0"/>
              <w:rPr>
                <w:sz w:val="1"/>
                <w:szCs w:val="1"/>
                <w:color w:val="auto"/>
              </w:rPr>
            </w:pPr>
          </w:p>
        </w:tc>
      </w:tr>
      <w:tr>
        <w:trPr>
          <w:trHeight w:val="196"/>
        </w:trPr>
        <w:tc>
          <w:tcPr>
            <w:tcW w:w="100" w:type="dxa"/>
            <w:vAlign w:val="bottom"/>
            <w:shd w:val="clear" w:color="auto" w:fill="CCEEFF"/>
          </w:tcPr>
          <w:p>
            <w:pPr>
              <w:spacing w:after="0"/>
              <w:rPr>
                <w:sz w:val="17"/>
                <w:szCs w:val="17"/>
                <w:color w:val="auto"/>
              </w:rPr>
            </w:pPr>
          </w:p>
        </w:tc>
        <w:tc>
          <w:tcPr>
            <w:tcW w:w="620" w:type="dxa"/>
            <w:vAlign w:val="bottom"/>
            <w:gridSpan w:val="6"/>
            <w:shd w:val="clear" w:color="auto" w:fill="CCEEFF"/>
          </w:tcPr>
          <w:p>
            <w:pPr>
              <w:jc w:val="center"/>
              <w:ind w:right="120"/>
              <w:spacing w:after="0" w:line="195"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60" w:type="dxa"/>
            <w:vAlign w:val="bottom"/>
            <w:shd w:val="clear" w:color="auto" w:fill="CCEEFF"/>
          </w:tcPr>
          <w:p>
            <w:pPr>
              <w:spacing w:after="0"/>
              <w:rPr>
                <w:sz w:val="17"/>
                <w:szCs w:val="17"/>
                <w:color w:val="auto"/>
              </w:rPr>
            </w:pPr>
          </w:p>
        </w:tc>
        <w:tc>
          <w:tcPr>
            <w:tcW w:w="450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2009 Stock Incentive Plan</w:t>
            </w:r>
          </w:p>
        </w:tc>
        <w:tc>
          <w:tcPr>
            <w:tcW w:w="5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Form of Incentive Stock Option Agreement (2009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20" w:type="dxa"/>
            <w:vAlign w:val="bottom"/>
            <w:gridSpan w:val="6"/>
            <w:shd w:val="clear" w:color="auto" w:fill="CCEEFF"/>
          </w:tcPr>
          <w:p>
            <w:pPr>
              <w:jc w:val="center"/>
              <w:ind w:right="120"/>
              <w:spacing w:after="0" w:line="189"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16+</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Nonstatutory Stock Option Agreement (2009 Plan)</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17+</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2019 Stock Incentive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20" w:type="dxa"/>
            <w:vAlign w:val="bottom"/>
            <w:gridSpan w:val="6"/>
            <w:shd w:val="clear" w:color="auto" w:fill="CCEEFF"/>
          </w:tcPr>
          <w:p>
            <w:pPr>
              <w:jc w:val="center"/>
              <w:ind w:right="120"/>
              <w:spacing w:after="0" w:line="189"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Incentive Stock Option Agreement (2019 Plan)</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19+</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Form of Nonstatutory Stock Option Agreement (2019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20" w:type="dxa"/>
            <w:vAlign w:val="bottom"/>
            <w:gridSpan w:val="6"/>
            <w:shd w:val="clear" w:color="auto" w:fill="CCEEFF"/>
          </w:tcPr>
          <w:p>
            <w:pPr>
              <w:jc w:val="center"/>
              <w:ind w:right="120"/>
              <w:spacing w:after="0" w:line="189"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20+</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Restricted Stock Unit Agreement (2019 Plan)</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21+</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2021 Incentive Award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10/22/2021</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20" w:type="dxa"/>
            <w:vAlign w:val="bottom"/>
            <w:gridSpan w:val="6"/>
            <w:shd w:val="clear" w:color="auto" w:fill="CCEEFF"/>
          </w:tcPr>
          <w:p>
            <w:pPr>
              <w:jc w:val="center"/>
              <w:ind w:right="120"/>
              <w:spacing w:after="0" w:line="189"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22+</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Stock Option Agreement (2021 Plan)</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10.10</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23+</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Form of Restricted Stock Unit Agreement (2021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10.11</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7"/>
            <w:shd w:val="clear" w:color="auto" w:fill="CCEEFF"/>
          </w:tcPr>
          <w:p>
            <w:pPr>
              <w:jc w:val="center"/>
              <w:ind w:right="20"/>
              <w:spacing w:after="0" w:line="189"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24+</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Restricted Stock Unit Agreement (2021 Plan)</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3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(Mandatory Sell-to-Cover Election)</w:t>
            </w:r>
          </w:p>
        </w:tc>
        <w:tc>
          <w:tcPr>
            <w:tcW w:w="5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00" w:type="dxa"/>
            <w:vAlign w:val="bottom"/>
            <w:tcBorders>
              <w:top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189"/>
        </w:trPr>
        <w:tc>
          <w:tcPr>
            <w:tcW w:w="720" w:type="dxa"/>
            <w:vAlign w:val="bottom"/>
            <w:gridSpan w:val="7"/>
          </w:tcPr>
          <w:p>
            <w:pPr>
              <w:jc w:val="center"/>
              <w:ind w:right="20"/>
              <w:spacing w:after="0" w:line="189"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25+</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Form of Indemnification Agreement between Rent the</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Runway, Inc. and each of its directors and executive officers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196"/>
        </w:trPr>
        <w:tc>
          <w:tcPr>
            <w:tcW w:w="100" w:type="dxa"/>
            <w:vAlign w:val="bottom"/>
            <w:shd w:val="clear" w:color="auto" w:fill="CCEEFF"/>
          </w:tcPr>
          <w:p>
            <w:pPr>
              <w:spacing w:after="0"/>
              <w:rPr>
                <w:sz w:val="17"/>
                <w:szCs w:val="17"/>
                <w:color w:val="auto"/>
              </w:rPr>
            </w:pPr>
          </w:p>
        </w:tc>
        <w:tc>
          <w:tcPr>
            <w:tcW w:w="620" w:type="dxa"/>
            <w:vAlign w:val="bottom"/>
            <w:gridSpan w:val="6"/>
            <w:shd w:val="clear" w:color="auto" w:fill="CCEEFF"/>
          </w:tcPr>
          <w:p>
            <w:pPr>
              <w:jc w:val="center"/>
              <w:ind w:right="120"/>
              <w:spacing w:after="0" w:line="195"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26+</w:t>
              </w:r>
            </w:hyperlink>
          </w:p>
        </w:tc>
        <w:tc>
          <w:tcPr>
            <w:tcW w:w="60" w:type="dxa"/>
            <w:vAlign w:val="bottom"/>
            <w:shd w:val="clear" w:color="auto" w:fill="CCEEFF"/>
          </w:tcPr>
          <w:p>
            <w:pPr>
              <w:spacing w:after="0"/>
              <w:rPr>
                <w:sz w:val="17"/>
                <w:szCs w:val="17"/>
                <w:color w:val="auto"/>
              </w:rPr>
            </w:pPr>
          </w:p>
        </w:tc>
        <w:tc>
          <w:tcPr>
            <w:tcW w:w="450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Non-Employee Director Compensation Plan</w:t>
            </w:r>
          </w:p>
        </w:tc>
        <w:tc>
          <w:tcPr>
            <w:tcW w:w="5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10.13</w:t>
            </w:r>
          </w:p>
        </w:tc>
        <w:tc>
          <w:tcPr>
            <w:tcW w:w="90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4/15/2025</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27+</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2021 Employee Stock Purchase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10.14</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10/22/2021</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7"/>
            <w:shd w:val="clear" w:color="auto" w:fill="CCEEFF"/>
          </w:tcPr>
          <w:p>
            <w:pPr>
              <w:jc w:val="center"/>
              <w:ind w:right="20"/>
              <w:spacing w:after="0" w:line="189"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28+</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Amended and Restated Employment Agreement, by and</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Rent the Runway, Inc. and Jennifer Y. Hyman, dated</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2021</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333-260027</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10/18/2021</w:t>
            </w:r>
          </w:p>
        </w:tc>
        <w:tc>
          <w:tcPr>
            <w:tcW w:w="0" w:type="dxa"/>
            <w:vAlign w:val="bottom"/>
          </w:tcPr>
          <w:p>
            <w:pPr>
              <w:spacing w:after="0"/>
              <w:rPr>
                <w:sz w:val="1"/>
                <w:szCs w:val="1"/>
                <w:color w:val="auto"/>
              </w:rPr>
            </w:pPr>
          </w:p>
        </w:tc>
      </w:tr>
      <w:tr>
        <w:trPr>
          <w:trHeight w:val="189"/>
        </w:trPr>
        <w:tc>
          <w:tcPr>
            <w:tcW w:w="720" w:type="dxa"/>
            <w:vAlign w:val="bottom"/>
            <w:gridSpan w:val="7"/>
          </w:tcPr>
          <w:p>
            <w:pPr>
              <w:jc w:val="center"/>
              <w:ind w:right="20"/>
              <w:spacing w:after="0" w:line="189" w:lineRule="exact"/>
              <w:rPr>
                <w:rFonts w:ascii="Times New Roman" w:cs="Times New Roman" w:eastAsia="Times New Roman" w:hAnsi="Times New Roman"/>
                <w:sz w:val="18"/>
                <w:szCs w:val="18"/>
                <w:color w:val="0000EE"/>
                <w:w w:val="98"/>
              </w:rPr>
            </w:pPr>
            <w:hyperlink r:id="rId12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29+</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Amendment to Amended and Restated Employment</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Agreement by and between Rent the Runway, Inc. and</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Jennifer Y. Hyman, dated May 18, 2022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6/10/2022</w:t>
            </w:r>
          </w:p>
        </w:tc>
        <w:tc>
          <w:tcPr>
            <w:tcW w:w="0" w:type="dxa"/>
            <w:vAlign w:val="bottom"/>
          </w:tcPr>
          <w:p>
            <w:pPr>
              <w:spacing w:after="0"/>
              <w:rPr>
                <w:sz w:val="1"/>
                <w:szCs w:val="1"/>
                <w:color w:val="auto"/>
              </w:rPr>
            </w:pPr>
          </w:p>
        </w:tc>
      </w:tr>
      <w:tr>
        <w:trPr>
          <w:trHeight w:val="196"/>
        </w:trPr>
        <w:tc>
          <w:tcPr>
            <w:tcW w:w="720" w:type="dxa"/>
            <w:vAlign w:val="bottom"/>
            <w:gridSpan w:val="7"/>
            <w:shd w:val="clear" w:color="auto" w:fill="CCEEFF"/>
          </w:tcPr>
          <w:p>
            <w:pPr>
              <w:jc w:val="center"/>
              <w:ind w:right="20"/>
              <w:spacing w:after="0" w:line="195"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30+</w:t>
              </w:r>
            </w:hyperlink>
          </w:p>
        </w:tc>
        <w:tc>
          <w:tcPr>
            <w:tcW w:w="60" w:type="dxa"/>
            <w:vAlign w:val="bottom"/>
            <w:shd w:val="clear" w:color="auto" w:fill="CCEEFF"/>
          </w:tcPr>
          <w:p>
            <w:pPr>
              <w:spacing w:after="0"/>
              <w:rPr>
                <w:sz w:val="17"/>
                <w:szCs w:val="17"/>
                <w:color w:val="auto"/>
              </w:rPr>
            </w:pPr>
          </w:p>
        </w:tc>
        <w:tc>
          <w:tcPr>
            <w:tcW w:w="450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Amendment to Amended and Restated Employment</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by and between Rent the Runway, Inc. and</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Y. Hyman, dated February 25, 2025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4/15/2025</w:t>
            </w:r>
          </w:p>
        </w:tc>
        <w:tc>
          <w:tcPr>
            <w:tcW w:w="0" w:type="dxa"/>
            <w:vAlign w:val="bottom"/>
          </w:tcPr>
          <w:p>
            <w:pPr>
              <w:spacing w:after="0"/>
              <w:rPr>
                <w:sz w:val="1"/>
                <w:szCs w:val="1"/>
                <w:color w:val="auto"/>
              </w:rPr>
            </w:pPr>
          </w:p>
        </w:tc>
      </w:tr>
      <w:tr>
        <w:trPr>
          <w:trHeight w:val="189"/>
        </w:trPr>
        <w:tc>
          <w:tcPr>
            <w:tcW w:w="72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Amendment to Amended and Restated Employment</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Agreement by and between Rent the Runway, Inc. and</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Jennifer Y. Hyman, dated August 20,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0" w:type="dxa"/>
            <w:vAlign w:val="bottom"/>
            <w:shd w:val="clear" w:color="auto" w:fill="CCEEFF"/>
          </w:tcPr>
          <w:p>
            <w:pPr>
              <w:spacing w:after="0"/>
              <w:rPr>
                <w:sz w:val="17"/>
                <w:szCs w:val="17"/>
                <w:color w:val="auto"/>
              </w:rPr>
            </w:pPr>
          </w:p>
        </w:tc>
        <w:tc>
          <w:tcPr>
            <w:tcW w:w="620" w:type="dxa"/>
            <w:vAlign w:val="bottom"/>
            <w:gridSpan w:val="6"/>
            <w:shd w:val="clear" w:color="auto" w:fill="CCEEFF"/>
          </w:tcPr>
          <w:p>
            <w:pPr>
              <w:jc w:val="center"/>
              <w:ind w:right="120"/>
              <w:spacing w:after="0" w:line="195"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60" w:type="dxa"/>
            <w:vAlign w:val="bottom"/>
            <w:shd w:val="clear" w:color="auto" w:fill="CCEEFF"/>
          </w:tcPr>
          <w:p>
            <w:pPr>
              <w:spacing w:after="0"/>
              <w:rPr>
                <w:sz w:val="17"/>
                <w:szCs w:val="17"/>
                <w:color w:val="auto"/>
              </w:rPr>
            </w:pPr>
          </w:p>
        </w:tc>
        <w:tc>
          <w:tcPr>
            <w:tcW w:w="450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 of Retention Bonus Letter</w:t>
            </w:r>
          </w:p>
        </w:tc>
        <w:tc>
          <w:tcPr>
            <w:tcW w:w="5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12/06/2023</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Officer Letter Amendment, between Rent the Runway, Inc.</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Siddharth Thacker, dated April 11,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4/12/2023</w:t>
            </w:r>
          </w:p>
        </w:tc>
        <w:tc>
          <w:tcPr>
            <w:tcW w:w="0" w:type="dxa"/>
            <w:vAlign w:val="bottom"/>
          </w:tcPr>
          <w:p>
            <w:pPr>
              <w:spacing w:after="0"/>
              <w:rPr>
                <w:sz w:val="1"/>
                <w:szCs w:val="1"/>
                <w:color w:val="auto"/>
              </w:rPr>
            </w:pPr>
          </w:p>
        </w:tc>
      </w:tr>
      <w:tr>
        <w:trPr>
          <w:trHeight w:val="196"/>
        </w:trPr>
        <w:tc>
          <w:tcPr>
            <w:tcW w:w="100" w:type="dxa"/>
            <w:vAlign w:val="bottom"/>
            <w:shd w:val="clear" w:color="auto" w:fill="CCEEFF"/>
          </w:tcPr>
          <w:p>
            <w:pPr>
              <w:spacing w:after="0"/>
              <w:rPr>
                <w:sz w:val="17"/>
                <w:szCs w:val="17"/>
                <w:color w:val="auto"/>
              </w:rPr>
            </w:pPr>
          </w:p>
        </w:tc>
        <w:tc>
          <w:tcPr>
            <w:tcW w:w="620" w:type="dxa"/>
            <w:vAlign w:val="bottom"/>
            <w:gridSpan w:val="6"/>
            <w:shd w:val="clear" w:color="auto" w:fill="CCEEFF"/>
          </w:tcPr>
          <w:p>
            <w:pPr>
              <w:jc w:val="center"/>
              <w:ind w:right="120"/>
              <w:spacing w:after="0" w:line="195"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34+</w:t>
              </w:r>
            </w:hyperlink>
          </w:p>
        </w:tc>
        <w:tc>
          <w:tcPr>
            <w:tcW w:w="60" w:type="dxa"/>
            <w:vAlign w:val="bottom"/>
            <w:shd w:val="clear" w:color="auto" w:fill="CCEEFF"/>
          </w:tcPr>
          <w:p>
            <w:pPr>
              <w:spacing w:after="0"/>
              <w:rPr>
                <w:sz w:val="17"/>
                <w:szCs w:val="17"/>
                <w:color w:val="auto"/>
              </w:rPr>
            </w:pPr>
          </w:p>
        </w:tc>
        <w:tc>
          <w:tcPr>
            <w:tcW w:w="4500" w:type="dxa"/>
            <w:vAlign w:val="bottom"/>
            <w:gridSpan w:val="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Amended and Restated Executive Severance Plan</w:t>
            </w:r>
          </w:p>
        </w:tc>
        <w:tc>
          <w:tcPr>
            <w:tcW w:w="56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10.33</w:t>
            </w:r>
          </w:p>
        </w:tc>
        <w:tc>
          <w:tcPr>
            <w:tcW w:w="900" w:type="dxa"/>
            <w:vAlign w:val="bottom"/>
            <w:gridSpan w:val="2"/>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rPr>
              <w:t>4/11/2024</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35+</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Transaction Bonus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05/21/2024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shd w:val="clear" w:color="auto" w:fill="CCEEFF"/>
          </w:tcPr>
          <w:p>
            <w:pPr>
              <w:spacing w:after="0"/>
              <w:rPr>
                <w:sz w:val="16"/>
                <w:szCs w:val="16"/>
                <w:color w:val="auto"/>
              </w:rPr>
            </w:pPr>
          </w:p>
        </w:tc>
        <w:tc>
          <w:tcPr>
            <w:tcW w:w="620" w:type="dxa"/>
            <w:vAlign w:val="bottom"/>
            <w:gridSpan w:val="6"/>
            <w:shd w:val="clear" w:color="auto" w:fill="CCEEFF"/>
          </w:tcPr>
          <w:p>
            <w:pPr>
              <w:jc w:val="center"/>
              <w:ind w:right="120"/>
              <w:spacing w:after="0" w:line="189"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36+</w:t>
              </w:r>
            </w:hyperlink>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Amendment No. 1 to Transaction Bonus Plan</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09/12/2025</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620" w:type="dxa"/>
            <w:vAlign w:val="bottom"/>
            <w:gridSpan w:val="6"/>
          </w:tcPr>
          <w:p>
            <w:pPr>
              <w:jc w:val="center"/>
              <w:ind w:right="120"/>
              <w:spacing w:after="0" w:line="189"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37+</w:t>
              </w:r>
            </w:hyperlink>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Amendment No. 2 to Transaction Bonus Plan</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9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08/21/2025</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shd w:val="clear" w:color="auto" w:fill="CCEEFF"/>
          </w:tcPr>
          <w:p>
            <w:pPr>
              <w:spacing w:after="0"/>
              <w:rPr>
                <w:sz w:val="19"/>
                <w:szCs w:val="19"/>
                <w:color w:val="auto"/>
              </w:rPr>
            </w:pPr>
          </w:p>
        </w:tc>
        <w:tc>
          <w:tcPr>
            <w:tcW w:w="620" w:type="dxa"/>
            <w:vAlign w:val="bottom"/>
            <w:gridSpan w:val="6"/>
            <w:shd w:val="clear" w:color="auto" w:fill="CCEEFF"/>
          </w:tcPr>
          <w:p>
            <w:pPr>
              <w:jc w:val="center"/>
              <w:ind w:right="120"/>
              <w:spacing w:after="0" w:line="189"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38+</w:t>
              </w:r>
            </w:hyperlink>
          </w:p>
        </w:tc>
        <w:tc>
          <w:tcPr>
            <w:tcW w:w="60" w:type="dxa"/>
            <w:vAlign w:val="bottom"/>
            <w:shd w:val="clear" w:color="auto" w:fill="CCEEFF"/>
          </w:tcPr>
          <w:p>
            <w:pPr>
              <w:spacing w:after="0"/>
              <w:rPr>
                <w:sz w:val="19"/>
                <w:szCs w:val="19"/>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Special Retention Program Letter</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10.32</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4/15/2025</w:t>
            </w:r>
          </w:p>
        </w:tc>
        <w:tc>
          <w:tcPr>
            <w:tcW w:w="0" w:type="dxa"/>
            <w:vAlign w:val="bottom"/>
          </w:tcPr>
          <w:p>
            <w:pPr>
              <w:spacing w:after="0"/>
              <w:rPr>
                <w:sz w:val="1"/>
                <w:szCs w:val="1"/>
                <w:color w:val="auto"/>
              </w:rPr>
            </w:pPr>
          </w:p>
        </w:tc>
      </w:tr>
      <w:tr>
        <w:trPr>
          <w:trHeight w:val="189"/>
        </w:trPr>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gridSpan w:val="4"/>
          </w:tcPr>
          <w:p>
            <w:pPr>
              <w:jc w:val="center"/>
              <w:spacing w:after="0" w:line="189"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500" w:type="dxa"/>
            <w:vAlign w:val="bottom"/>
            <w:tcBorders>
              <w:top w:val="single" w:sz="8" w:color="CCEEFF"/>
            </w:tcBorders>
            <w:gridSpan w:val="7"/>
          </w:tcPr>
          <w:p>
            <w:pPr>
              <w:spacing w:after="0" w:line="189" w:lineRule="exact"/>
              <w:rPr>
                <w:sz w:val="20"/>
                <w:szCs w:val="20"/>
                <w:color w:val="auto"/>
              </w:rPr>
            </w:pPr>
            <w:r>
              <w:rPr>
                <w:rFonts w:ascii="Times New Roman" w:cs="Times New Roman" w:eastAsia="Times New Roman" w:hAnsi="Times New Roman"/>
                <w:sz w:val="18"/>
                <w:szCs w:val="18"/>
                <w:color w:val="auto"/>
              </w:rPr>
              <w:t>Subsidiaries of the registrant</w:t>
            </w:r>
          </w:p>
        </w:tc>
        <w:tc>
          <w:tcPr>
            <w:tcW w:w="56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tcBorders>
              <w:top w:val="single" w:sz="8" w:color="CCEE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001-40958</w:t>
            </w:r>
          </w:p>
        </w:tc>
        <w:tc>
          <w:tcPr>
            <w:tcW w:w="540" w:type="dxa"/>
            <w:vAlign w:val="bottom"/>
            <w:tcBorders>
              <w:top w:val="single" w:sz="8" w:color="CCEE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900" w:type="dxa"/>
            <w:vAlign w:val="bottom"/>
            <w:tcBorders>
              <w:top w:val="single" w:sz="8" w:color="CCEE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04/15/2025</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5"/>
            <w:shd w:val="clear" w:color="auto" w:fill="CCEEFF"/>
          </w:tcPr>
          <w:p>
            <w:pPr>
              <w:jc w:val="center"/>
              <w:ind w:left="73"/>
              <w:spacing w:after="0" w:line="189"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Consent of PricewaterhouseCoopers LLP</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0" w:type="dxa"/>
            <w:vAlign w:val="bottom"/>
            <w:gridSpan w:val="5"/>
          </w:tcPr>
          <w:p>
            <w:pPr>
              <w:jc w:val="center"/>
              <w:ind w:left="73"/>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 of Davis Polk &amp; Wardwell LLP (included in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 xml:space="preserve">Exhibits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w:t>
            </w:r>
          </w:p>
        </w:tc>
        <w:tc>
          <w:tcPr>
            <w:tcW w:w="5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4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0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5"/>
            <w:shd w:val="clear" w:color="auto" w:fill="CCEEFF"/>
          </w:tcPr>
          <w:p>
            <w:pPr>
              <w:jc w:val="center"/>
              <w:ind w:left="73"/>
              <w:spacing w:after="0" w:line="189"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50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333-290358</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09/18/2025</w:t>
            </w:r>
          </w:p>
        </w:tc>
        <w:tc>
          <w:tcPr>
            <w:tcW w:w="0" w:type="dxa"/>
            <w:vAlign w:val="bottom"/>
          </w:tcPr>
          <w:p>
            <w:pPr>
              <w:spacing w:after="0"/>
              <w:rPr>
                <w:sz w:val="1"/>
                <w:szCs w:val="1"/>
                <w:color w:val="auto"/>
              </w:rPr>
            </w:pPr>
          </w:p>
        </w:tc>
      </w:tr>
      <w:tr>
        <w:trPr>
          <w:trHeight w:val="34"/>
        </w:trPr>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5"/>
          </w:tcPr>
          <w:p>
            <w:pPr>
              <w:jc w:val="center"/>
              <w:ind w:left="73"/>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0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Form of Instructions for Use of Rent the Runway, Inc.’s</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Rights Certificate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1" w:name="page52"/>
    <w:bookmarkEnd w:id="51"/>
    <w:tbl>
      <w:tblPr>
        <w:tblLayout w:type="fixed"/>
        <w:tblInd w:w="300" w:type="dxa"/>
        <w:tblCellMar>
          <w:top w:w="0" w:type="dxa"/>
          <w:left w:w="0" w:type="dxa"/>
          <w:bottom w:w="0" w:type="dxa"/>
          <w:right w:w="0" w:type="dxa"/>
        </w:tblCellMar>
      </w:tblPr>
      <w:tr>
        <w:trPr>
          <w:trHeight w:val="161"/>
        </w:trPr>
        <w:tc>
          <w:tcPr>
            <w:tcW w:w="52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7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6"/>
                <w:szCs w:val="16"/>
                <w:color w:val="auto"/>
              </w:rPr>
            </w:pPr>
          </w:p>
        </w:tc>
        <w:tc>
          <w:tcPr>
            <w:tcW w:w="10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0" w:type="dxa"/>
            <w:vAlign w:val="bottom"/>
            <w:gridSpan w:val="5"/>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6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Form of Letter to Stockholders Who Are Record Holders</w:t>
            </w:r>
          </w:p>
        </w:tc>
        <w:tc>
          <w:tcPr>
            <w:tcW w:w="5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60" w:type="dxa"/>
            <w:vAlign w:val="bottom"/>
          </w:tcPr>
          <w:p>
            <w:pPr>
              <w:spacing w:after="0"/>
              <w:rPr>
                <w:sz w:val="16"/>
                <w:szCs w:val="16"/>
                <w:color w:val="auto"/>
              </w:rPr>
            </w:pPr>
          </w:p>
        </w:tc>
        <w:tc>
          <w:tcPr>
            <w:tcW w:w="4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Form of Letter to Brokers and Other Nominee Holders</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4</w:t>
            </w:r>
          </w:p>
        </w:tc>
        <w:tc>
          <w:tcPr>
            <w:tcW w:w="60" w:type="dxa"/>
            <w:vAlign w:val="bottom"/>
            <w:shd w:val="clear" w:color="auto" w:fill="CCEEFF"/>
          </w:tcPr>
          <w:p>
            <w:pPr>
              <w:spacing w:after="0"/>
              <w:rPr>
                <w:sz w:val="16"/>
                <w:szCs w:val="16"/>
                <w:color w:val="auto"/>
              </w:rPr>
            </w:pPr>
          </w:p>
        </w:tc>
        <w:tc>
          <w:tcPr>
            <w:tcW w:w="45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Letter to Clients of Brokers and Other Nominee</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5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5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9"/>
        </w:trPr>
        <w:tc>
          <w:tcPr>
            <w:tcW w:w="7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5</w:t>
            </w:r>
          </w:p>
        </w:tc>
        <w:tc>
          <w:tcPr>
            <w:tcW w:w="60" w:type="dxa"/>
            <w:vAlign w:val="bottom"/>
          </w:tcPr>
          <w:p>
            <w:pPr>
              <w:spacing w:after="0"/>
              <w:rPr>
                <w:sz w:val="16"/>
                <w:szCs w:val="16"/>
                <w:color w:val="auto"/>
              </w:rPr>
            </w:pPr>
          </w:p>
        </w:tc>
        <w:tc>
          <w:tcPr>
            <w:tcW w:w="4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Form of Beneficial Owner Election Form</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6</w:t>
            </w:r>
          </w:p>
        </w:tc>
        <w:tc>
          <w:tcPr>
            <w:tcW w:w="60" w:type="dxa"/>
            <w:vAlign w:val="bottom"/>
            <w:shd w:val="clear" w:color="auto" w:fill="CCEEFF"/>
          </w:tcPr>
          <w:p>
            <w:pPr>
              <w:spacing w:after="0"/>
              <w:rPr>
                <w:sz w:val="16"/>
                <w:szCs w:val="16"/>
                <w:color w:val="auto"/>
              </w:rPr>
            </w:pPr>
          </w:p>
        </w:tc>
        <w:tc>
          <w:tcPr>
            <w:tcW w:w="45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Form of Nominee Holder Certification</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7</w:t>
            </w:r>
          </w:p>
        </w:tc>
        <w:tc>
          <w:tcPr>
            <w:tcW w:w="60" w:type="dxa"/>
            <w:vAlign w:val="bottom"/>
          </w:tcPr>
          <w:p>
            <w:pPr>
              <w:spacing w:after="0"/>
              <w:rPr>
                <w:sz w:val="16"/>
                <w:szCs w:val="16"/>
                <w:color w:val="auto"/>
              </w:rPr>
            </w:pPr>
          </w:p>
        </w:tc>
        <w:tc>
          <w:tcPr>
            <w:tcW w:w="4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Form of Notice of Guaranteed Delivery</w:t>
            </w:r>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6"/>
                <w:szCs w:val="16"/>
                <w:color w:val="auto"/>
              </w:rPr>
            </w:pPr>
          </w:p>
        </w:tc>
        <w:tc>
          <w:tcPr>
            <w:tcW w:w="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6"/>
                <w:szCs w:val="16"/>
                <w:color w:val="auto"/>
              </w:rPr>
            </w:pPr>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4"/>
        </w:trPr>
        <w:tc>
          <w:tcPr>
            <w:tcW w:w="2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gridSpan w:val="4"/>
            <w:shd w:val="clear" w:color="auto" w:fill="CCEEFF"/>
          </w:tcPr>
          <w:p>
            <w:pPr>
              <w:jc w:val="center"/>
              <w:ind w:left="114"/>
              <w:spacing w:after="0" w:line="189"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107</w:t>
              </w:r>
            </w:hyperlink>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5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Filing Fee Table</w:t>
            </w:r>
          </w:p>
        </w:tc>
        <w:tc>
          <w:tcPr>
            <w:tcW w:w="5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S-1</w:t>
            </w:r>
          </w:p>
        </w:tc>
        <w:tc>
          <w:tcPr>
            <w:tcW w:w="11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333-290358</w:t>
            </w:r>
          </w:p>
        </w:tc>
        <w:tc>
          <w:tcPr>
            <w:tcW w:w="54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900" w:type="dxa"/>
            <w:vAlign w:val="bottom"/>
            <w:gridSpan w:val="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09/18/2025</w:t>
            </w:r>
          </w:p>
        </w:tc>
        <w:tc>
          <w:tcPr>
            <w:tcW w:w="0" w:type="dxa"/>
            <w:vAlign w:val="bottom"/>
          </w:tcPr>
          <w:p>
            <w:pPr>
              <w:spacing w:after="0"/>
              <w:rPr>
                <w:sz w:val="1"/>
                <w:szCs w:val="1"/>
                <w:color w:val="auto"/>
              </w:rPr>
            </w:pPr>
          </w:p>
        </w:tc>
      </w:tr>
      <w:tr>
        <w:trPr>
          <w:trHeight w:val="75"/>
        </w:trPr>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36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9019"/>
          </w:cols>
          <w:pgMar w:left="1440" w:top="262" w:right="1440" w:bottom="1440" w:gutter="0" w:footer="0" w:header="0"/>
        </w:sectPr>
      </w:pPr>
    </w:p>
    <w:bookmarkStart w:id="52" w:name="page53"/>
    <w:bookmarkEnd w:id="52"/>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37" w:lineRule="exact"/>
        <w:rPr>
          <w:sz w:val="20"/>
          <w:szCs w:val="20"/>
          <w:color w:val="auto"/>
        </w:rPr>
      </w:pPr>
    </w:p>
    <w:p>
      <w:pPr>
        <w:ind w:left="80" w:right="80" w:firstLine="532"/>
        <w:spacing w:after="0" w:line="278" w:lineRule="auto"/>
        <w:rPr>
          <w:sz w:val="20"/>
          <w:szCs w:val="20"/>
          <w:color w:val="auto"/>
        </w:rPr>
      </w:pPr>
      <w:r>
        <w:rPr>
          <w:rFonts w:ascii="Times New Roman" w:cs="Times New Roman" w:eastAsia="Times New Roman" w:hAnsi="Times New Roman"/>
          <w:sz w:val="17"/>
          <w:szCs w:val="17"/>
          <w:color w:val="auto"/>
        </w:rPr>
        <w:t>THE TERMS AND CONDITIONS OF THE RIGHTS OFFERING ARE SET FORTH IN RENT THE RUNWAY, INC.’S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PROSPECTUS DATED SEPTEMBER 30, 2025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AND ARE INCORPORATED HEREIN BY REFERENCE. COPIES OF THE</w:t>
      </w:r>
    </w:p>
    <w:p>
      <w:pPr>
        <w:spacing w:after="0" w:line="1"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8"/>
          <w:szCs w:val="18"/>
          <w:color w:val="auto"/>
        </w:rPr>
        <w:t>PROSPECTUS ARE AVAILABLE UPON REQUEST FROM BROADRIDGE CORPORATE ISSUER SOLUTIONS, LLC, THE INFORMATION AGENT, BY TELEPHONE (888-789-8409) OR EMAIL (</w:t>
      </w:r>
      <w:r>
        <w:rPr>
          <w:rFonts w:ascii="Times New Roman" w:cs="Times New Roman" w:eastAsia="Times New Roman" w:hAnsi="Times New Roman"/>
          <w:sz w:val="18"/>
          <w:szCs w:val="18"/>
          <w:u w:val="single" w:color="auto"/>
          <w:color w:val="auto"/>
        </w:rPr>
        <w:t>SHAREHOLDER@BROADRIDGE.COM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State of Delaware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TRANSFERABLE RIGHTS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Evidencing Transferable Rights to Purchase Shares of Class A Common Stock of Rent the Runway,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Price: $4.08 per whole share of Class A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RIGHTS WILL EXPIRE IF NOT EXERCISED ON OR BEFORE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 P.M., NEW YORK CITY TIME, ON OCTOBER 21, 2025, UNLESS EXTENDED BY THE COMPANY</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CERTIFIES THAT the registered owner whose name is inscribed hereon is the owner of the number of transferable subscription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set forth above. Each Right entitles the holder thereof to subscribe for and purchase [●] shares of Class A common stock, par value $0.001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at a subscription price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 of $4.08 per whole share of Class A Common Stock (the “</w:t>
      </w:r>
      <w:r>
        <w:rPr>
          <w:rFonts w:ascii="Times New Roman" w:cs="Times New Roman" w:eastAsia="Times New Roman" w:hAnsi="Times New Roman"/>
          <w:sz w:val="18"/>
          <w:szCs w:val="18"/>
          <w:b w:val="1"/>
          <w:bCs w:val="1"/>
          <w:i w:val="1"/>
          <w:iCs w:val="1"/>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Privilege</w:t>
      </w:r>
      <w:r>
        <w:rPr>
          <w:rFonts w:ascii="Times New Roman" w:cs="Times New Roman" w:eastAsia="Times New Roman" w:hAnsi="Times New Roman"/>
          <w:sz w:val="18"/>
          <w:szCs w:val="18"/>
          <w:color w:val="auto"/>
        </w:rPr>
        <w:t>”), pursuant to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on the terms and subject to the conditions set forth in the Prospectus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“Instructions as to Use of Rent the Runway, Inc. Rights Certificate” accompanying this Rights Certificate. If any shares of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purchase in the Rights Offering are not purchased by other holders of Rights pursuant to the exercise of their Basic Subscription Privilege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expiration of the Rights Offering (the “</w:t>
      </w:r>
      <w:r>
        <w:rPr>
          <w:rFonts w:ascii="Times New Roman" w:cs="Times New Roman" w:eastAsia="Times New Roman" w:hAnsi="Times New Roman"/>
          <w:sz w:val="18"/>
          <w:szCs w:val="18"/>
          <w:b w:val="1"/>
          <w:bCs w:val="1"/>
          <w:i w:val="1"/>
          <w:iCs w:val="1"/>
          <w:color w:val="auto"/>
        </w:rPr>
        <w:t>Unsubscribed Shares</w:t>
      </w:r>
      <w:r>
        <w:rPr>
          <w:rFonts w:ascii="Times New Roman" w:cs="Times New Roman" w:eastAsia="Times New Roman" w:hAnsi="Times New Roman"/>
          <w:sz w:val="18"/>
          <w:szCs w:val="18"/>
          <w:color w:val="auto"/>
        </w:rPr>
        <w:t>”), any Rights holder that exercises its Basic Subscription Privilege in full (other than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to acquire less than one whole share of Class A Common Stock, which cannot be exercised) may purchase a number of Unsubscribed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Over-Subscription Privilege</w:t>
      </w:r>
      <w:r>
        <w:rPr>
          <w:rFonts w:ascii="Times New Roman" w:cs="Times New Roman" w:eastAsia="Times New Roman" w:hAnsi="Times New Roman"/>
          <w:sz w:val="18"/>
          <w:szCs w:val="18"/>
          <w:color w:val="auto"/>
        </w:rPr>
        <w:t>”) at the Subscription Price, subject to availability and pro rata allocation of the Unsubscribed Shares among all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exercising their Over-Subscription Privilege, pursuant to the terms and conditions of the Rights Offering, as described in the Prospectus.</w:t>
      </w:r>
    </w:p>
    <w:p>
      <w:pPr>
        <w:spacing w:after="0" w:line="207"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The Rights represented by this Rights Certificate may be exercised by completing Form 1 and any other appropriate forms on the reverse side hereof and by returning the full payment of the Subscription Price for each share of Class A Common Stock in accordance with the “Instructions as to Use of Rent the Runway, Inc. Rights Certificate” that accompany this Rights Certificate.</w:t>
      </w:r>
    </w:p>
    <w:p>
      <w:pPr>
        <w:spacing w:after="0" w:line="176" w:lineRule="exact"/>
        <w:rPr>
          <w:sz w:val="20"/>
          <w:szCs w:val="20"/>
          <w:color w:val="auto"/>
        </w:rPr>
      </w:pPr>
    </w:p>
    <w:p>
      <w:pPr>
        <w:ind w:right="720" w:firstLine="360"/>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the number of shares of Class A Common Stock that the undersigned may obtain by exercising its Over-Subscription Privilege in the Rights Offering cannot be determined until the expiration of the offering period, as described in the Prospectus.</w:t>
      </w:r>
    </w:p>
    <w:p>
      <w:pPr>
        <w:spacing w:after="0" w:line="162" w:lineRule="exact"/>
        <w:rPr>
          <w:sz w:val="20"/>
          <w:szCs w:val="20"/>
          <w:color w:val="auto"/>
        </w:rPr>
      </w:pPr>
    </w:p>
    <w:p>
      <w:pPr>
        <w:ind w:right="180" w:firstLine="360"/>
        <w:spacing w:after="0" w:line="282" w:lineRule="auto"/>
        <w:rPr>
          <w:sz w:val="20"/>
          <w:szCs w:val="20"/>
          <w:color w:val="auto"/>
        </w:rPr>
      </w:pPr>
      <w:r>
        <w:rPr>
          <w:rFonts w:ascii="Times New Roman" w:cs="Times New Roman" w:eastAsia="Times New Roman" w:hAnsi="Times New Roman"/>
          <w:sz w:val="18"/>
          <w:szCs w:val="18"/>
          <w:color w:val="auto"/>
        </w:rPr>
        <w:t>This Rights Certificate is not valid unless countersigned by Broadridge Corporate Issuer Solutions, LLC, as the subscription agent, and registered by the registrar.</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Witness the signatures of the duly authorized officers of Rent the Runway,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28543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60"/>
        <w:spacing w:after="0"/>
        <w:tabs>
          <w:tab w:leader="none" w:pos="6820" w:val="left"/>
        </w:tabs>
        <w:rPr>
          <w:sz w:val="20"/>
          <w:szCs w:val="20"/>
          <w:color w:val="auto"/>
        </w:rPr>
      </w:pPr>
      <w:r>
        <w:rPr>
          <w:rFonts w:ascii="Times New Roman" w:cs="Times New Roman" w:eastAsia="Times New Roman" w:hAnsi="Times New Roman"/>
          <w:sz w:val="18"/>
          <w:szCs w:val="18"/>
          <w:color w:val="auto"/>
        </w:rPr>
        <w:t>Jennifer Y. Hyman, Chief Executive Officer</w:t>
      </w:r>
      <w:r>
        <w:rPr>
          <w:sz w:val="20"/>
          <w:szCs w:val="20"/>
          <w:color w:val="auto"/>
        </w:rPr>
        <w:tab/>
      </w:r>
      <w:r>
        <w:rPr>
          <w:rFonts w:ascii="Times New Roman" w:cs="Times New Roman" w:eastAsia="Times New Roman" w:hAnsi="Times New Roman"/>
          <w:sz w:val="17"/>
          <w:szCs w:val="17"/>
          <w:color w:val="auto"/>
        </w:rPr>
        <w:t>Sid Thacker,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DELIVERY OPTIONS FOR RIGHTS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Delivery other than in the manner or to the address listed below will not constitute valid delivery.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By Mail</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Overnight Carrier</w:t>
            </w:r>
          </w:p>
        </w:tc>
      </w:tr>
      <w:tr>
        <w:trPr>
          <w:trHeight w:val="198"/>
        </w:trPr>
        <w:tc>
          <w:tcPr>
            <w:tcW w:w="54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Broadridge Corporate Issuer Solutions, LLC</w:t>
            </w:r>
          </w:p>
        </w:tc>
        <w:tc>
          <w:tcPr>
            <w:tcW w:w="220" w:type="dxa"/>
            <w:vAlign w:val="bottom"/>
          </w:tcPr>
          <w:p>
            <w:pPr>
              <w:spacing w:after="0"/>
              <w:rPr>
                <w:sz w:val="17"/>
                <w:szCs w:val="17"/>
                <w:color w:val="auto"/>
              </w:rPr>
            </w:pPr>
          </w:p>
        </w:tc>
        <w:tc>
          <w:tcPr>
            <w:tcW w:w="5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Broadridge Corporate Issuer Solutions, LLC</w:t>
            </w:r>
          </w:p>
        </w:tc>
      </w:tr>
      <w:tr>
        <w:trPr>
          <w:trHeight w:val="216"/>
        </w:trPr>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Attention: BCIS Re-Organization Dept.</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Attention: BCIS IWS</w:t>
            </w:r>
          </w:p>
        </w:tc>
      </w:tr>
      <w:tr>
        <w:trPr>
          <w:trHeight w:val="216"/>
        </w:trPr>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P.O. Box 1317</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 Mercedes Way</w:t>
            </w:r>
          </w:p>
        </w:tc>
      </w:tr>
      <w:tr>
        <w:trPr>
          <w:trHeight w:val="234"/>
        </w:trPr>
        <w:tc>
          <w:tcPr>
            <w:tcW w:w="5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Brentwood, New York 11717-0693</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Edgewood, New York 11717</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PRINT ALL INFORMATION CLEARLY AND LEGIBLY.</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1-EXERCISE OF RIGHTS</w:t>
      </w:r>
    </w:p>
    <w:p>
      <w:pPr>
        <w:spacing w:after="0" w:line="2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To invest and purchase shares of Class A Common Stock pursuant to your Basic Subscription Privilege, please complete lines (a) and (c) and sign under Form 3 below. To invest and purchase shares of Class A Common Stock pursuant to your Over-Subscription Privilege, please also complete line (b) and sign under Form 3 below. To the extent your investment exceeds the shares of Class A Common Stock that you are entitled under either the Basic Subscription Privilege or the Over-Subscription Privilege, you will be deemed to have elected to purchase the maximum number of shares of Class A Common Stock for which you are entitled to under the Basic Subscription Privilege or Over-Subscription Privilege, as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EXERCISE OF BASIC SUBSCRIPTION PRIVILEGE: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100" w:type="dxa"/>
            <w:vAlign w:val="bottom"/>
          </w:tcPr>
          <w:p>
            <w:pPr>
              <w:spacing w:after="0"/>
              <w:rPr>
                <w:sz w:val="20"/>
                <w:szCs w:val="20"/>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4"/>
              </w:rPr>
              <w:t>shares  x 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w w:val="99"/>
              </w:rPr>
              <w:t>apply</w:t>
            </w: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 of new</w:t>
            </w: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(Subscription</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w:t>
            </w:r>
          </w:p>
        </w:tc>
        <w:tc>
          <w:tcPr>
            <w:tcW w:w="0" w:type="dxa"/>
            <w:vAlign w:val="bottom"/>
          </w:tcPr>
          <w:p>
            <w:pPr>
              <w:spacing w:after="0"/>
              <w:rPr>
                <w:sz w:val="1"/>
                <w:szCs w:val="1"/>
                <w:color w:val="auto"/>
              </w:rPr>
            </w:pPr>
          </w:p>
        </w:tc>
      </w:tr>
      <w:tr>
        <w:trPr>
          <w:trHeight w:val="126"/>
        </w:trPr>
        <w:tc>
          <w:tcPr>
            <w:tcW w:w="4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100" w:type="dxa"/>
            <w:vAlign w:val="bottom"/>
            <w:vMerge w:val="restart"/>
          </w:tcPr>
          <w:p>
            <w:pPr>
              <w:jc w:val="center"/>
              <w:ind w:left="410"/>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620" w:type="dxa"/>
            <w:vAlign w:val="bottom"/>
            <w:gridSpan w:val="2"/>
            <w:vMerge w:val="continue"/>
          </w:tcPr>
          <w:p>
            <w:pPr>
              <w:spacing w:after="0"/>
              <w:rPr>
                <w:sz w:val="10"/>
                <w:szCs w:val="10"/>
                <w:color w:val="auto"/>
              </w:rPr>
            </w:pPr>
          </w:p>
        </w:tc>
        <w:tc>
          <w:tcPr>
            <w:tcW w:w="11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enclosed)</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EXERCISE OF OVER-SUBSCRIPTION PRIVILEGE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have exercised your Basic Subscription Privilege in full and wish to purchase additional shares of Class A Common Stock pursuant to your Over-Subscription Privilege: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2-DELIVERY TO DIFFERENT ADDRESS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you wish for the shares of Class A Common Stock underlying your Rights, or a certificate representing unexercised Rights to be delivered to an address different from that shown on the face of this Rights Certificate, please enter the alternate address below, sign under Form 3 and have your signature guaranteed under Form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3-SIGNATURE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SUBSCRIBE: I acknowledge that I have received the Prospectus for the rights offering and I hereby irrevocably invest the amount indicated under Form 1 above on the terms and conditions specified in the Prospectus. This Form 3 must be signed by the registered holder(s) exactly as their name(s) appear(s) on the certificate(s) or by person(s) authorized to sign on behalf of the registered holder(s) by documents transmitted herewith.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4-SIGNATURE GUARANTEE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form must be completed if you have completed any portion of Form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5715</wp:posOffset>
            </wp:positionV>
            <wp:extent cx="24771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8">
                      <a:extLst>
                        <a:ext uri="{28A0092B-C50C-407E-A947-70E740481C1C}"/>
                      </a:extLst>
                    </a:blip>
                    <a:srcRect/>
                    <a:stretch>
                      <a:fillRect/>
                    </a:stretch>
                  </pic:blipFill>
                  <pic:spPr bwMode="auto">
                    <a:xfrm>
                      <a:off x="0" y="0"/>
                      <a:ext cx="247713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of Bank or Firm)</w:t>
      </w:r>
    </w:p>
    <w:p>
      <w:pPr>
        <w:spacing w:after="0" w:line="27" w:lineRule="exact"/>
        <w:rPr>
          <w:sz w:val="20"/>
          <w:szCs w:val="20"/>
          <w:color w:val="auto"/>
        </w:rPr>
      </w:pPr>
    </w:p>
    <w:p>
      <w:pPr>
        <w:sectPr>
          <w:pgSz w:w="11900" w:h="16838" w:orient="portrait"/>
          <w:cols w:equalWidth="0" w:num="2">
            <w:col w:w="5400" w:space="440"/>
            <w:col w:w="54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19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shares x</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170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196"/>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apply</w:t>
            </w:r>
          </w:p>
        </w:tc>
        <w:tc>
          <w:tcPr>
            <w:tcW w:w="15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5200" w:type="dxa"/>
            <w:vAlign w:val="bottom"/>
            <w:gridSpan w:val="2"/>
          </w:tcPr>
          <w:p>
            <w:pPr>
              <w:ind w:left="440"/>
              <w:spacing w:after="0" w:line="189" w:lineRule="exact"/>
              <w:rPr>
                <w:sz w:val="20"/>
                <w:szCs w:val="20"/>
                <w:color w:val="auto"/>
              </w:rPr>
            </w:pPr>
            <w:r>
              <w:rPr>
                <w:rFonts w:ascii="Times New Roman" w:cs="Times New Roman" w:eastAsia="Times New Roman" w:hAnsi="Times New Roman"/>
                <w:sz w:val="18"/>
                <w:szCs w:val="18"/>
                <w:color w:val="auto"/>
              </w:rPr>
              <w:t>By:</w:t>
            </w: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w:t>
            </w:r>
          </w:p>
        </w:tc>
        <w:tc>
          <w:tcPr>
            <w:tcW w:w="192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(no. of new</w:t>
            </w: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(amount</w:t>
            </w:r>
          </w:p>
        </w:tc>
        <w:tc>
          <w:tcPr>
            <w:tcW w:w="720" w:type="dxa"/>
            <w:vAlign w:val="bottom"/>
          </w:tcPr>
          <w:p>
            <w:pPr>
              <w:spacing w:after="0"/>
              <w:rPr>
                <w:sz w:val="17"/>
                <w:szCs w:val="17"/>
                <w:color w:val="auto"/>
              </w:rPr>
            </w:pPr>
          </w:p>
        </w:tc>
        <w:tc>
          <w:tcPr>
            <w:tcW w:w="4480" w:type="dxa"/>
            <w:vAlign w:val="bottom"/>
            <w:tcBorders>
              <w:top w:val="single" w:sz="8" w:color="auto"/>
            </w:tcBorders>
          </w:tcPr>
          <w:p>
            <w:pPr>
              <w:ind w:left="1320"/>
              <w:spacing w:after="0" w:line="198" w:lineRule="exact"/>
              <w:rPr>
                <w:sz w:val="20"/>
                <w:szCs w:val="20"/>
                <w:color w:val="auto"/>
              </w:rPr>
            </w:pPr>
            <w:r>
              <w:rPr>
                <w:rFonts w:ascii="Times New Roman" w:cs="Times New Roman" w:eastAsia="Times New Roman" w:hAnsi="Times New Roman"/>
                <w:sz w:val="18"/>
                <w:szCs w:val="18"/>
                <w:color w:val="auto"/>
              </w:rPr>
              <w:t>(Signature of Officer)</w:t>
            </w:r>
          </w:p>
        </w:tc>
      </w:tr>
      <w:tr>
        <w:trPr>
          <w:trHeight w:val="234"/>
        </w:trPr>
        <w:tc>
          <w:tcPr>
            <w:tcW w:w="500" w:type="dxa"/>
            <w:vAlign w:val="bottom"/>
          </w:tcPr>
          <w:p>
            <w:pPr>
              <w:spacing w:after="0"/>
              <w:rPr>
                <w:sz w:val="20"/>
                <w:szCs w:val="20"/>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shares)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3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enclosed)</w:t>
            </w:r>
          </w:p>
        </w:tc>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ind w:left="5900"/>
        <w:spacing w:after="0"/>
        <w:rPr>
          <w:sz w:val="20"/>
          <w:szCs w:val="20"/>
          <w:color w:val="auto"/>
        </w:rPr>
      </w:pPr>
      <w:r>
        <w:rPr>
          <w:rFonts w:ascii="Times New Roman" w:cs="Times New Roman" w:eastAsia="Times New Roman" w:hAnsi="Times New Roman"/>
          <w:sz w:val="18"/>
          <w:szCs w:val="18"/>
          <w:color w:val="auto"/>
        </w:rPr>
        <w:t>IMPORTANT: The signature(s) should be guaranteed by an eligible</w:t>
      </w:r>
    </w:p>
    <w:p>
      <w:pPr>
        <w:spacing w:after="0" w:line="9"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(c) Total Amount of Payment Enclosed = $</w:t>
      </w:r>
      <w:r>
        <w:rPr>
          <w:sz w:val="20"/>
          <w:szCs w:val="20"/>
          <w:color w:val="auto"/>
        </w:rPr>
        <w:tab/>
      </w:r>
      <w:r>
        <w:rPr>
          <w:rFonts w:ascii="Times New Roman" w:cs="Times New Roman" w:eastAsia="Times New Roman" w:hAnsi="Times New Roman"/>
          <w:sz w:val="18"/>
          <w:szCs w:val="18"/>
          <w:color w:val="auto"/>
        </w:rPr>
        <w:t>guarantor institution (bank, stock broker, savings &amp; loan association or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credit union) with membership in an approved signature guarantee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medallion program pursuant to Securities and Exchange Commission Rule</w:t>
      </w:r>
    </w:p>
    <w:p>
      <w:pPr>
        <w:spacing w:after="0" w:line="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17Ad-15.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METHOD OF PAYMENT (CHECK ONE)</w:t>
      </w:r>
    </w:p>
    <w:p>
      <w:pPr>
        <w:spacing w:after="0" w:line="184" w:lineRule="exact"/>
        <w:rPr>
          <w:sz w:val="20"/>
          <w:szCs w:val="20"/>
          <w:color w:val="auto"/>
        </w:rPr>
      </w:pPr>
    </w:p>
    <w:p>
      <w:pPr>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Certified Bank or Cashier’s Check upon a U.S. bank payable</w:t>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 “Broadridge Corporate Issuer Solutions, LLC”</w:t>
      </w:r>
    </w:p>
    <w:p>
      <w:pPr>
        <w:spacing w:after="0" w:line="164" w:lineRule="exact"/>
        <w:rPr>
          <w:sz w:val="20"/>
          <w:szCs w:val="20"/>
          <w:color w:val="auto"/>
        </w:rPr>
      </w:pPr>
    </w:p>
    <w:p>
      <w:pPr>
        <w:spacing w:after="0" w:line="207" w:lineRule="exact"/>
        <w:tabs>
          <w:tab w:leader="none" w:pos="56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Wire transfer of immediately available funds directly to the</w:t>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following account, with reference to the Rights holder’s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ABA/Routing number</w:t>
      </w:r>
      <w:r>
        <w:rPr>
          <w:rFonts w:ascii="Times New Roman" w:cs="Times New Roman" w:eastAsia="Times New Roman" w:hAnsi="Times New Roman"/>
          <w:sz w:val="18"/>
          <w:szCs w:val="18"/>
          <w:color w:val="auto"/>
        </w:rPr>
        <w:t>: 121000248</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Wells Fargo</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420 Montgomery Street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San Francisco, CA 94104 United States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Beneficiary Account Name</w:t>
      </w:r>
      <w:r>
        <w:rPr>
          <w:rFonts w:ascii="Times New Roman" w:cs="Times New Roman" w:eastAsia="Times New Roman" w:hAnsi="Times New Roman"/>
          <w:sz w:val="18"/>
          <w:szCs w:val="18"/>
          <w:color w:val="auto"/>
        </w:rPr>
        <w:t>: Broadridge Corporate Issuer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Solutions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Account Number</w:t>
      </w:r>
      <w:r>
        <w:rPr>
          <w:rFonts w:ascii="Times New Roman" w:cs="Times New Roman" w:eastAsia="Times New Roman" w:hAnsi="Times New Roman"/>
          <w:sz w:val="18"/>
          <w:szCs w:val="18"/>
          <w:color w:val="auto"/>
        </w:rPr>
        <w:t>: 4124218686</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Reference</w:t>
      </w:r>
      <w:r>
        <w:rPr>
          <w:rFonts w:ascii="Times New Roman" w:cs="Times New Roman" w:eastAsia="Times New Roman" w:hAnsi="Times New Roman"/>
          <w:sz w:val="18"/>
          <w:szCs w:val="18"/>
          <w:color w:val="auto"/>
        </w:rPr>
        <w:t>: Rights Offer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For Further Credit Name</w:t>
      </w:r>
      <w:r>
        <w:rPr>
          <w:rFonts w:ascii="Times New Roman" w:cs="Times New Roman" w:eastAsia="Times New Roman" w:hAnsi="Times New Roman"/>
          <w:sz w:val="18"/>
          <w:szCs w:val="18"/>
          <w:color w:val="auto"/>
        </w:rPr>
        <w:t>: Rent the Runway, Inc.</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For Further Credit Account Number</w:t>
      </w:r>
      <w:r>
        <w:rPr>
          <w:rFonts w:ascii="Times New Roman" w:cs="Times New Roman" w:eastAsia="Times New Roman" w:hAnsi="Times New Roman"/>
          <w:sz w:val="18"/>
          <w:szCs w:val="18"/>
          <w:color w:val="auto"/>
        </w:rPr>
        <w:t>: 4943882522</w:t>
      </w:r>
    </w:p>
    <w:p>
      <w:pPr>
        <w:spacing w:after="0" w:line="20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FOR INSTRUCTIONS ON THE USE OF RENT THE RUNWAY, INC. RIGHTS CERTIFICATE, CONSULT BROADRIDGE CORPORATE ISSUER SOLUTIONS, LLC, THE INFORMATION AGENT, BY TELEPHONE (888-789-8409) OR EMAIL (SHAREHOLDER@BROADRIDGE.COM).</w:t>
      </w: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9979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2">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davispolk.com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60"/>
        <w:spacing w:after="0" w:line="220" w:lineRule="exact"/>
        <w:rPr>
          <w:sz w:val="20"/>
          <w:szCs w:val="20"/>
          <w:color w:val="auto"/>
        </w:rPr>
      </w:pPr>
      <w:r>
        <w:rPr>
          <w:rFonts w:ascii="Times New Roman" w:cs="Times New Roman" w:eastAsia="Times New Roman" w:hAnsi="Times New Roman"/>
          <w:sz w:val="17"/>
          <w:szCs w:val="17"/>
          <w:color w:val="auto"/>
        </w:rPr>
        <w:t>We have acted as counsel to Rent the Runway,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preparation and filing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pursuant to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(as amended,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and the related prospectus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relating to the Company’s pro rata distribution to its stockholders of transferable rights (the “</w:t>
      </w:r>
      <w:r>
        <w:rPr>
          <w:rFonts w:ascii="Times New Roman" w:cs="Times New Roman" w:eastAsia="Times New Roman" w:hAnsi="Times New Roman"/>
          <w:sz w:val="17"/>
          <w:szCs w:val="17"/>
          <w:b w:val="1"/>
          <w:bCs w:val="1"/>
          <w:color w:val="auto"/>
        </w:rPr>
        <w:t>Rights</w:t>
      </w:r>
      <w:r>
        <w:rPr>
          <w:rFonts w:ascii="Times New Roman" w:cs="Times New Roman" w:eastAsia="Times New Roman" w:hAnsi="Times New Roman"/>
          <w:sz w:val="17"/>
          <w:szCs w:val="17"/>
          <w:color w:val="auto"/>
        </w:rPr>
        <w:t>”) to purchase up to 3,063,725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Company’s Class A common stock, par value $0.001 per share at a subscription price of $4.08 per share and an aggregate maximum public offering price of up to $12,500,000.</w:t>
      </w:r>
    </w:p>
    <w:p>
      <w:pPr>
        <w:spacing w:after="0" w:line="20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submitted to us as copies conform to authentic, complete originals, (iv) all documents filed with or submitted to the Commission through its Electronic Data Gathering, Analysis and Retrieval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system (except for required EDGAR formatting changes) conform to the versions of such documents reviewed by us prior to such formatting, (v) all documents filed as exhibits to the Registration Statement that have not been executed will conform to the forms thereof, (vi) all signatures on all documents that we reviewed are genuine, (vii) all natural persons executing documents had and have the legal capacity to do so, (viii) all statements in certificates of public officials and officers of the Company that we reviewed were and are accurate and (ix) all representations made by the Company as to matters of fact in the documents that we reviewed were and are accurate.</w:t>
      </w:r>
    </w:p>
    <w:p>
      <w:pPr>
        <w:spacing w:after="0" w:line="192"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Based upon the foregoing, we advise you that, in our opinion: When the Rights have been issued in accordance with the terms of the offering described in the Prospectus, the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When the Shares have been issued and delivered against payment therefor in accordance with the terms of the offering described in the Prospectus,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6" w:name="page57"/>
    <w:bookmarkEnd w:id="56"/>
    <w:p>
      <w:pPr>
        <w:ind w:left="15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9979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4">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8.1</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4"/>
          <w:szCs w:val="14"/>
          <w:color w:val="auto"/>
        </w:rPr>
        <w:t xml:space="preserve">Davis Polk &amp; Wardwell </w:t>
      </w:r>
      <w:r>
        <w:rPr>
          <w:rFonts w:ascii="Times New Roman" w:cs="Times New Roman" w:eastAsia="Times New Roman" w:hAnsi="Times New Roman"/>
          <w:sz w:val="9"/>
          <w:szCs w:val="9"/>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89979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ind w:left="2340"/>
        <w:spacing w:after="0" w:line="226" w:lineRule="auto"/>
        <w:rPr>
          <w:sz w:val="20"/>
          <w:szCs w:val="20"/>
          <w:color w:val="auto"/>
        </w:rPr>
      </w:pPr>
      <w:r>
        <w:rPr>
          <w:rFonts w:ascii="Times New Roman" w:cs="Times New Roman" w:eastAsia="Times New Roman" w:hAnsi="Times New Roman"/>
          <w:sz w:val="14"/>
          <w:szCs w:val="14"/>
          <w:color w:val="auto"/>
        </w:rPr>
        <w:t>450 Lexington Avenue</w:t>
      </w:r>
    </w:p>
    <w:p>
      <w:pPr>
        <w:ind w:left="2340"/>
        <w:spacing w:after="0" w:line="222" w:lineRule="auto"/>
        <w:rPr>
          <w:sz w:val="20"/>
          <w:szCs w:val="20"/>
          <w:color w:val="auto"/>
        </w:rPr>
      </w:pPr>
      <w:r>
        <w:rPr>
          <w:rFonts w:ascii="Times New Roman" w:cs="Times New Roman" w:eastAsia="Times New Roman" w:hAnsi="Times New Roman"/>
          <w:sz w:val="14"/>
          <w:szCs w:val="14"/>
          <w:color w:val="auto"/>
        </w:rPr>
        <w:t>New York, NY 10017</w:t>
      </w:r>
    </w:p>
    <w:p>
      <w:pPr>
        <w:ind w:left="2340"/>
        <w:spacing w:after="0"/>
        <w:rPr>
          <w:sz w:val="20"/>
          <w:szCs w:val="20"/>
          <w:color w:val="auto"/>
        </w:rPr>
      </w:pPr>
      <w:r>
        <w:rPr>
          <w:rFonts w:ascii="Times New Roman" w:cs="Times New Roman" w:eastAsia="Times New Roman" w:hAnsi="Times New Roman"/>
          <w:sz w:val="14"/>
          <w:szCs w:val="14"/>
          <w:color w:val="auto"/>
        </w:rPr>
        <w:t>davispolk.com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acted as counsel for Rent the Runway, Inc. (the “Company”), in connection with the preparation and filing under the Securities Act of 1933, as amended (the “Securities Act”), and the rules and regulations promulgated thereunder, a registration statement on Form S-1 (the “Registration Statement”), including the prospectus constituting Part I of the Registration Statement (the “Prospectus”). The Registration Statement relates to the distribution by the Company of transferrable subscription rights (the “Rights”) to purchase up to 3,063,725 shares (the “Shares”) of Class A common stock of the Company, at a subscription price of $4.08 per share.</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examined the Prospectus and originals or copies, certified or otherwise identified to our satisfaction, of all such agreements, certificates and other statements of corporate officers and other representatives of the Company, and such other documents, as we have deemed necessary or appropriate in order to enable us to render this opinion. In such examination we have assumed the genuineness of all signatures, the legal capacity of natural persons, the authenticity of all documents submitted to us as originals, the conformity with the originals of all documents submitted to us as duplicates or certified or conformed copies, and the authenticity of the originals of such latter documents. We have, when relevant facts material to our opinion were not independently established by us, relied, to the extent we deemed such reliance proper, upon written or oral statements of officers and other representatives of the Company. We have assumed, with your permission, that all statements concerning the Rights set forth in the Prospectus and in the written and oral statements described above are true, correct and complete.</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Based on and subject to the foregoing, we advise you that, subject to the limitations and qualifications, and based on the assumptions, described herein and in the Prospectus, the statements of law and legal conclusions set forth in the discussion under the caption “Material U.S. Federal Income Tax Consequences” in the Prospectus constitute our opinion as to the material United States federal income tax consequences of the receipt, exercise (or expiration) and disposition of the Rights and the ownership and disposition of Shares that generally may apply to a “U.S. Holder” or a “Non-U.S. Holder” (in each case, as defined in the material under such caption), as applicable, under currently applicable law.</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express our opinion herein only as to those matters specifically set forth above, and no opinion should be inferred as to the tax consequences of the receipt, exercise (or expiration) and disposition of the Rights and the ownership and disposition of Shares under any state, local or foreign law, or with respect to other areas of U.S. federal taxation. We are members of the Bar of the State of New York, and we do not express any opinion herein concerning any law other than the federal law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8" w:name="page59"/>
    <w:bookmarkEnd w:id="58"/>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9979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899795" cy="171450"/>
                    </a:xfrm>
                    <a:prstGeom prst="rect">
                      <a:avLst/>
                    </a:prstGeom>
                    <a:noFill/>
                  </pic:spPr>
                </pic:pic>
              </a:graphicData>
            </a:graphic>
          </wp:anchor>
        </w:drawing>
        <w:t>We hereby consent to the filing of this opinion with the Securities and Exchange Commission as an exhibit to the Registration Statement, and to the references to our firm in the material under the caption “Legal Matters” in the said Prospectus. In giving this consent, we do not admit that we are in the category of persons whose consent is required under Section 7 of the Securities Act.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September 29, 2025</w:t>
            </w:r>
          </w:p>
        </w:tc>
        <w:tc>
          <w:tcPr>
            <w:tcW w:w="5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156845</wp:posOffset>
            </wp:positionV>
            <wp:extent cx="762635" cy="977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76263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 JAY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BROOKLYN, NEW YORK 11201</w:t>
      </w:r>
    </w:p>
    <w:p>
      <w:pPr>
        <w:spacing w:after="0" w:line="207"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August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Jennifer Y. Hyman</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Amendment to Amended and Restated Employment Agreement Relating to Potential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Jenn: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Letter Agreement constitutes an amendment to the Amended and Restated Employment Agreement between you and Rent the Runway,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as of October 5, 2021, as previously amended May 18, 2022 and February 25, 2025 (the “</w:t>
      </w: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be effective upon the date of consummation of the Transaction (as defined below) (such date, the “</w:t>
      </w:r>
      <w:r>
        <w:rPr>
          <w:rFonts w:ascii="Times New Roman" w:cs="Times New Roman" w:eastAsia="Times New Roman" w:hAnsi="Times New Roman"/>
          <w:sz w:val="18"/>
          <w:szCs w:val="18"/>
          <w:b w:val="1"/>
          <w:bCs w:val="1"/>
          <w:color w:val="auto"/>
        </w:rPr>
        <w:t>Transaction Date</w:t>
      </w:r>
      <w:r>
        <w:rPr>
          <w:rFonts w:ascii="Times New Roman" w:cs="Times New Roman" w:eastAsia="Times New Roman" w:hAnsi="Times New Roman"/>
          <w:sz w:val="18"/>
          <w:szCs w:val="18"/>
          <w:color w:val="auto"/>
        </w:rPr>
        <w:t>”). Capitalized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this Letter Agreement and not defined shall have the meanings given such terms in the Employment Agreement.</w:t>
      </w:r>
    </w:p>
    <w:p>
      <w:pPr>
        <w:spacing w:after="0" w:line="180" w:lineRule="exact"/>
        <w:rPr>
          <w:sz w:val="20"/>
          <w:szCs w:val="20"/>
          <w:color w:val="auto"/>
        </w:rPr>
      </w:pPr>
    </w:p>
    <w:p>
      <w:pPr>
        <w:jc w:val="both"/>
        <w:ind w:firstLine="656"/>
        <w:spacing w:after="0" w:line="256" w:lineRule="auto"/>
        <w:tabs>
          <w:tab w:leader="none" w:pos="12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Concurrently with the execution and delivery by the Employee and the Company of this Letter Agreement, the Company is entering into that certain Exchange Agreement, dated as of the date hereof, by and between the Company and CHS US Investments LLC, a Delaware limited liability company (such agreement, as may be amended, modified or supplemented from time to time,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 Agreement is expressly contingent upon the consummation of the Transaction. If the Exchange Agreement is terminated in accordance with its terms and conditions and the Transaction does not occur, this Letter Agreement shall be immediately void and of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jc w:val="both"/>
        <w:ind w:firstLine="656"/>
        <w:spacing w:after="0" w:line="252" w:lineRule="auto"/>
        <w:tabs>
          <w:tab w:leader="none" w:pos="13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MIP Awards</w:t>
      </w:r>
      <w:r>
        <w:rPr>
          <w:rFonts w:ascii="Times New Roman" w:cs="Times New Roman" w:eastAsia="Times New Roman" w:hAnsi="Times New Roman"/>
          <w:sz w:val="18"/>
          <w:szCs w:val="18"/>
          <w:color w:val="auto"/>
        </w:rPr>
        <w:t>. Upon or as promptly as practicable following the Transaction Date (and in no event more than 60 days thereafter), the Company shall grant to the Employee restricted stock units and performance stock units in respect of the number of shares of common stock of the Company as determined in accordance with the MIP Term Sheet set forth on Section 6.04 of the disclosure letter attached to the Exchange Agreement, as in effect on the date hereof (the “</w:t>
      </w:r>
      <w:r>
        <w:rPr>
          <w:rFonts w:ascii="Times New Roman" w:cs="Times New Roman" w:eastAsia="Times New Roman" w:hAnsi="Times New Roman"/>
          <w:sz w:val="18"/>
          <w:szCs w:val="18"/>
          <w:b w:val="1"/>
          <w:bCs w:val="1"/>
          <w:color w:val="auto"/>
        </w:rPr>
        <w:t>MIP Term Sheet</w:t>
      </w:r>
      <w:r>
        <w:rPr>
          <w:rFonts w:ascii="Times New Roman" w:cs="Times New Roman" w:eastAsia="Times New Roman" w:hAnsi="Times New Roman"/>
          <w:sz w:val="18"/>
          <w:szCs w:val="18"/>
          <w:color w:val="auto"/>
        </w:rPr>
        <w:t>” and such restricted stock units and performance stock units, the “</w:t>
      </w:r>
      <w:r>
        <w:rPr>
          <w:rFonts w:ascii="Times New Roman" w:cs="Times New Roman" w:eastAsia="Times New Roman" w:hAnsi="Times New Roman"/>
          <w:sz w:val="18"/>
          <w:szCs w:val="18"/>
          <w:b w:val="1"/>
          <w:bCs w:val="1"/>
          <w:color w:val="auto"/>
        </w:rPr>
        <w:t>MIP Awards</w:t>
      </w:r>
      <w:r>
        <w:rPr>
          <w:rFonts w:ascii="Times New Roman" w:cs="Times New Roman" w:eastAsia="Times New Roman" w:hAnsi="Times New Roman"/>
          <w:sz w:val="18"/>
          <w:szCs w:val="18"/>
          <w:color w:val="auto"/>
        </w:rPr>
        <w:t>”), subject to the Employee’s forfeiture of all outstanding equity awards of the Company held by the Employee immediately prior to the Transaction Date, including all awards under the Rent the Runway, Inc. 2009 Stock Incentive Plan, the Rent the Runway, Inc. 2019 Stock Incentive Plan and the Rent the Runway, Inc. 2021 Incentive Award Plan (collectively, the “</w:t>
      </w:r>
      <w:r>
        <w:rPr>
          <w:rFonts w:ascii="Times New Roman" w:cs="Times New Roman" w:eastAsia="Times New Roman" w:hAnsi="Times New Roman"/>
          <w:sz w:val="18"/>
          <w:szCs w:val="18"/>
          <w:u w:val="single" w:color="auto"/>
          <w:color w:val="auto"/>
        </w:rPr>
        <w:t>Pre-Transaction Awards</w:t>
      </w:r>
      <w:r>
        <w:rPr>
          <w:rFonts w:ascii="Times New Roman" w:cs="Times New Roman" w:eastAsia="Times New Roman" w:hAnsi="Times New Roman"/>
          <w:sz w:val="18"/>
          <w:szCs w:val="18"/>
          <w:color w:val="auto"/>
        </w:rPr>
        <w:t>”), but, for the avoidance of doubt, excluding any shares of the Company’s common stock that the Employee received prior to the Transaction Date pursuant to the exercise, vesting or settlement of any equity awards of the Company. The vesting and other terms and conditions of the MIP Awards shall be consistent with the MIP Term Sheet and shall be set forth in one or more award agreements governing the MIP Awards, as determined by the Company consistent with the Company’s standard RSU form filed as Exhibit 10.11 to the Company’s Form 10-k and modified solely to implement the provisions set forth in the MIP Term Sheet and reasonably acceptable to the Employee (which consent shall not be unreasonably withheld or delayed)(the “</w:t>
      </w:r>
      <w:r>
        <w:rPr>
          <w:rFonts w:ascii="Times New Roman" w:cs="Times New Roman" w:eastAsia="Times New Roman" w:hAnsi="Times New Roman"/>
          <w:sz w:val="18"/>
          <w:szCs w:val="18"/>
          <w:u w:val="single" w:color="auto"/>
          <w:color w:val="auto"/>
        </w:rPr>
        <w:t>MIP Award Agreements</w:t>
      </w:r>
      <w:r>
        <w:rPr>
          <w:rFonts w:ascii="Times New Roman" w:cs="Times New Roman" w:eastAsia="Times New Roman" w:hAnsi="Times New Roman"/>
          <w:sz w:val="18"/>
          <w:szCs w:val="18"/>
          <w:color w:val="auto"/>
        </w:rPr>
        <w:t>”). For the avoidance of doubt, in accordance with the MIP Term Sheet, (i) the MIP Award Agreements shall set forth the terms and conditions of the Employee’s forfeiture of the Pre-Transaction Awards and irrevocable waiver of any rights or other entitlements relating to the Pre-Transaction Awards and (ii) if the Employee refuses to forfeit the Pre-Transaction Awards and irrevocably waive all rights and other entitlements of the Employee with respect thereto, the Company shall have no obligation to issue the MIP Awards to the Employee. Notwithstanding Section 4(a)(iii), 4(a)(iv), 6(a)(iv)(D), 6(c)(ii)(D) or any other provision of the Employment Agreement to the contrary, the vesting of the MIP Awards, including in connection with a Change of Control or termination of the Employee’s employment, shall be governed by the award agreement(s) and shall not be governed by the terms of the Employment Agreement.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Change of Control</w:t>
      </w:r>
      <w:r>
        <w:rPr>
          <w:rFonts w:ascii="Times New Roman" w:cs="Times New Roman" w:eastAsia="Times New Roman" w:hAnsi="Times New Roman"/>
          <w:sz w:val="18"/>
          <w:szCs w:val="18"/>
          <w:color w:val="auto"/>
        </w:rPr>
        <w:t>. Notwithstanding the definition of Change of Control in the Employment Agreement, the consummation of the Transaction shall not constitute a Change of Control for any purpose pursuant to the Employment Agreement, the 2021 Plan or any PSUs granted to the Employee in accordance with the MIP Term Sheet (as defined below).</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Effective upon the Transaction Date, Section 1(a) of the Agreement shall be amended to add the following sentence as a new final sentence in such section:</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of the Transaction Date (as defined below), the Employee shall cease serving as Chair of the Company, but the Employee shall continue, for the duration of the Term (as defined below), to serve as the Co-founder, Chief Executive Officer and President of the Company. The Employee acknowledges and agrees that the Board may appoint an Executive Chair of the Company at any time during the Term (the “</w:t>
      </w:r>
      <w:r>
        <w:rPr>
          <w:rFonts w:ascii="Times New Roman" w:cs="Times New Roman" w:eastAsia="Times New Roman" w:hAnsi="Times New Roman"/>
          <w:sz w:val="18"/>
          <w:szCs w:val="18"/>
          <w:u w:val="single" w:color="auto"/>
          <w:color w:val="auto"/>
        </w:rPr>
        <w:t>Chair Appointment</w:t>
      </w:r>
      <w:r>
        <w:rPr>
          <w:rFonts w:ascii="Times New Roman" w:cs="Times New Roman" w:eastAsia="Times New Roman" w:hAnsi="Times New Roman"/>
          <w:sz w:val="18"/>
          <w:szCs w:val="18"/>
          <w:color w:val="auto"/>
        </w:rPr>
        <w:t>”) and, notwithstanding anything to the contrary, that the Employee’s resignation as Chair of the Company and the Chair Appointment, by themselves, shall not constitute Good Reason for any purpose under this Agreement or for purposes of the 2021 Plan; it being understood and agreed that this shall not prevent the Employee from asserting that Good Reason exists as a result of an event specified in clause (C), (D) or (F) of the definition of Good Reason under Section 6(a)(iv) of the Agreement, subject to the notice and cure provisions set forth therein.”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Effective upon the Transaction Date, Section 1(c) of the Employment Agreement shall be deleted in its entirety and replaced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203"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“The initial term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 of the Employee’s employment hereunder shall commence on the Transaction Date and end on January 31, 2030. The Initial Term shall automatically be extended for successive one-year periods (each, an “</w:t>
      </w:r>
      <w:r>
        <w:rPr>
          <w:rFonts w:ascii="Times New Roman" w:cs="Times New Roman" w:eastAsia="Times New Roman" w:hAnsi="Times New Roman"/>
          <w:sz w:val="18"/>
          <w:szCs w:val="18"/>
          <w:b w:val="1"/>
          <w:bCs w:val="1"/>
          <w:color w:val="auto"/>
        </w:rPr>
        <w:t>Extension Term</w:t>
      </w:r>
      <w:r>
        <w:rPr>
          <w:rFonts w:ascii="Times New Roman" w:cs="Times New Roman" w:eastAsia="Times New Roman" w:hAnsi="Times New Roman"/>
          <w:sz w:val="18"/>
          <w:szCs w:val="18"/>
          <w:color w:val="auto"/>
        </w:rPr>
        <w:t>” and, together with the Initial Term,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unless either the Employee or the Company gives written notice of non-extension to the other party no later than ninety (90) days prior to the expiration of the then-applicable Term, in which case the Employee’s employment will terminate at the end of the then-applicable Term, subject to earlier termination in accordance with Section 6 hereof.”</w:t>
      </w:r>
    </w:p>
    <w:p>
      <w:pPr>
        <w:spacing w:after="0" w:line="183" w:lineRule="exact"/>
        <w:rPr>
          <w:sz w:val="20"/>
          <w:szCs w:val="20"/>
          <w:color w:val="auto"/>
        </w:rPr>
      </w:pPr>
    </w:p>
    <w:p>
      <w:pPr>
        <w:ind w:left="1240" w:hanging="584"/>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Effective upon the Transaction Date, Section 4 of the Employment Agreement shall be deleted in its entirety.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Formula</w:t>
      </w:r>
      <w:r>
        <w:rPr>
          <w:rFonts w:ascii="Times New Roman" w:cs="Times New Roman" w:eastAsia="Times New Roman" w:hAnsi="Times New Roman"/>
          <w:sz w:val="18"/>
          <w:szCs w:val="18"/>
          <w:color w:val="auto"/>
        </w:rPr>
        <w:t>. Effective upon the Transaction Date, Section 6(a)(ii)(A) of the Employment Agreement shall be deleted in its entirety and replaced with the following:</w:t>
      </w:r>
    </w:p>
    <w:p>
      <w:pPr>
        <w:spacing w:after="0" w:line="16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 A cash severance payment in an amount equal to (x) if such termination or resignation occurs during the 12-month period following the Transaction Date or during the 24-month period beginning on a Change of Control (each such period, an “</w:t>
      </w:r>
      <w:r>
        <w:rPr>
          <w:rFonts w:ascii="Times New Roman" w:cs="Times New Roman" w:eastAsia="Times New Roman" w:hAnsi="Times New Roman"/>
          <w:sz w:val="18"/>
          <w:szCs w:val="18"/>
          <w:u w:val="single" w:color="auto"/>
          <w:color w:val="auto"/>
        </w:rPr>
        <w:t>Enhanced Period</w:t>
      </w:r>
      <w:r>
        <w:rPr>
          <w:rFonts w:ascii="Times New Roman" w:cs="Times New Roman" w:eastAsia="Times New Roman" w:hAnsi="Times New Roman"/>
          <w:sz w:val="18"/>
          <w:szCs w:val="18"/>
          <w:color w:val="auto"/>
        </w:rPr>
        <w:t>”), 1.5 times the sum of</w:t>
      </w:r>
    </w:p>
    <w:p>
      <w:pPr>
        <w:jc w:val="both"/>
        <w:ind w:left="660" w:hanging="4"/>
        <w:spacing w:after="0" w:line="251" w:lineRule="auto"/>
        <w:tabs>
          <w:tab w:leader="none" w:pos="9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rate of Salary in effect immediately prior to such termination or resignation, and (2) the Target Bonus in effect for the Fiscal Year in which such termination or resignation occurs, or (y) if such termination or resignation occurs at any time during the Term outside of an Enhanced Period, the sum of (1) the annual rate of Salary in effect immediately prior to such termination or resignation, and (2) the Target Bonus in effect for the Fiscal Year in which such termination or resignation occurs (the amounts in clause (x) or (y), as applicable, together,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Subject to Section 11 hereof, the Severance Amount shall be payable: (I) over 18 months (if such termination occurs during the 12-month period following the Transaction Date) or 12 months (if such termination occurs outside of an Enhanced Period)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in ratable installments in accordance with the Company’s ordinary payroll practices with the first such payment to be made on the 60th day following the date of termination and with such first payment to include all payments that would have otherwise been made from the date of termination through such first payment date or (II) if such termination occurs during the 24-month period beginning on a Change of Control, in a lump sum on the 60th day following the date of termination. Furthermore, notwithstanding anything to the contrary herein, in the event that, during the 12-month period following the Transaction Date, the Employee resigns for Good Reason due to any reason other than a reason specified in clause (A), (B) (solely due to a MIP Failure Breach), (C), or (D) of the definition thereof then the Employee shall be deemed to have terminated employment outside of an Enhanced Period.”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firstLine="656"/>
        <w:spacing w:after="0" w:line="282" w:lineRule="auto"/>
        <w:tabs>
          <w:tab w:leader="none" w:pos="13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Pre-Transaction Equity Awards</w:t>
      </w:r>
      <w:r>
        <w:rPr>
          <w:rFonts w:ascii="Times New Roman" w:cs="Times New Roman" w:eastAsia="Times New Roman" w:hAnsi="Times New Roman"/>
          <w:sz w:val="18"/>
          <w:szCs w:val="18"/>
          <w:color w:val="auto"/>
        </w:rPr>
        <w:t>. Effective upon the Transaction Date, Section 6(a)(ii)(C) and 6(a)(ii)(D) of the Employment Agreement shall be deleted in its entirety.</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Bonus</w:t>
      </w:r>
      <w:r>
        <w:rPr>
          <w:rFonts w:ascii="Times New Roman" w:cs="Times New Roman" w:eastAsia="Times New Roman" w:hAnsi="Times New Roman"/>
          <w:sz w:val="18"/>
          <w:szCs w:val="18"/>
          <w:color w:val="auto"/>
        </w:rPr>
        <w:t>. Effective upon the Transaction Date, the following new section shall be added to the Employment Agreement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6(a)(ii)(F):</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 The Employee shall immediately and fully vest in all amounts paid to the Employee prior to the date of termination under the Company’s Transaction Bonus Plan, as amended effective as of August 20, 2025 (the “</w:t>
      </w:r>
      <w:r>
        <w:rPr>
          <w:rFonts w:ascii="Times New Roman" w:cs="Times New Roman" w:eastAsia="Times New Roman" w:hAnsi="Times New Roman"/>
          <w:sz w:val="18"/>
          <w:szCs w:val="18"/>
          <w:u w:val="single" w:color="auto"/>
          <w:color w:val="auto"/>
        </w:rPr>
        <w:t>Transaction Bonus Plan</w:t>
      </w:r>
      <w:r>
        <w:rPr>
          <w:rFonts w:ascii="Times New Roman" w:cs="Times New Roman" w:eastAsia="Times New Roman" w:hAnsi="Times New Roman"/>
          <w:sz w:val="18"/>
          <w:szCs w:val="18"/>
          <w:color w:val="auto"/>
        </w:rPr>
        <w:t>”), and all remaining amounts under the Transaction Bonus Plan that have not yet been paid as of the date of termination shall be immediately forfeited.”</w:t>
      </w:r>
    </w:p>
    <w:p>
      <w:pPr>
        <w:spacing w:after="0" w:line="176" w:lineRule="exact"/>
        <w:rPr>
          <w:sz w:val="20"/>
          <w:szCs w:val="20"/>
          <w:color w:val="auto"/>
        </w:rPr>
      </w:pPr>
    </w:p>
    <w:p>
      <w:pPr>
        <w:ind w:firstLine="656"/>
        <w:spacing w:after="0" w:line="282" w:lineRule="auto"/>
        <w:tabs>
          <w:tab w:leader="none" w:pos="14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Definition</w:t>
      </w:r>
      <w:r>
        <w:rPr>
          <w:rFonts w:ascii="Times New Roman" w:cs="Times New Roman" w:eastAsia="Times New Roman" w:hAnsi="Times New Roman"/>
          <w:sz w:val="18"/>
          <w:szCs w:val="18"/>
          <w:color w:val="auto"/>
        </w:rPr>
        <w:t>. Effective upon the Transaction Date, Section 6(a)(iv) of the Employment Agreement shall be deleted in its entirety and replaced with the following: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“(iv) For purposes of this Agreement, except as otherwise explicitly set forth herein,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any of the following events that occur without the Employee’s prior written consent: (A) any material diminution of the Employee’s Salary or Target Bonus opportunity; (B) any other material breach of the Agreement by the Company which, for the avoidance of doubt, shall be considered to have occurred for all purposes pursuant to this Agreement if the Company does not grant the equity awards required to be granted to the Employee pursuant to the Exchange Agreement (as defined below) within 60 days following the Transaction Date for any reason other than the Company failing to have sufficient shares available under the 2021 Plan because Employee failed to vote her shares in favor of an amendment increasing the number of shares available for grant to a number sufficient to cover such award (such breach, a “</w:t>
      </w:r>
      <w:r>
        <w:rPr>
          <w:rFonts w:ascii="Times New Roman" w:cs="Times New Roman" w:eastAsia="Times New Roman" w:hAnsi="Times New Roman"/>
          <w:sz w:val="18"/>
          <w:szCs w:val="18"/>
          <w:u w:val="single" w:color="auto"/>
          <w:color w:val="auto"/>
        </w:rPr>
        <w:t>MIP Failure Breach</w:t>
      </w:r>
      <w:r>
        <w:rPr>
          <w:rFonts w:ascii="Times New Roman" w:cs="Times New Roman" w:eastAsia="Times New Roman" w:hAnsi="Times New Roman"/>
          <w:sz w:val="18"/>
          <w:szCs w:val="18"/>
          <w:color w:val="auto"/>
        </w:rPr>
        <w:t>”), (C) prior to a Change of Control, the Employee no longer reporting directly and exclusively to the Board, and on and after a Change of Control, the Employee no longer directly reporting to the person or body having direct authority over the Company analogous to that of the Board prior to the Change of Control; (D) prior to a Change of Control, any change in the Employee’s titles as Chief Executive Officer and Co-Founder of the Company, or appointment of another individual to the same title; (E) after a Change of Control, the Employee no longer being the most senior executive officer whose primary responsibility is for the Company’s business; (F) any material diminution in the Employee’s authorities, duties or responsibilities; (G) relocation of the Employee’s workplace that increases the Employee’s daily commute by more than 35 miles and by 45 minutes or more each way in typical rush hour traffic conditions; or (H) failure of a successor to all or substantially all of the business of the Company to assume the Company’s obligations under the Agreement; provided that, in each case, the Employee must notify the Company in writing within 90 calendar days after first becoming aware of an event constituting Good Reason, describing in detail the event claimed to constitute Good Reason, and, unless the Company retracts and/or rectifies the claimed event constituting Good Reason within 30 calendar days following the Company’s receipt of such notice from the Employee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the Employee must terminate employment, if at all, during the 30-day period immediately following the end of the Cure Period. If the Employee does not terminate employment during such 30-day period, the Employee may not terminate employment for Good Reason as a result of such event.”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right="20" w:firstLine="656"/>
        <w:spacing w:after="0" w:line="282" w:lineRule="auto"/>
        <w:tabs>
          <w:tab w:leader="none" w:pos="14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Director and Officer Positions</w:t>
      </w:r>
      <w:r>
        <w:rPr>
          <w:rFonts w:ascii="Times New Roman" w:cs="Times New Roman" w:eastAsia="Times New Roman" w:hAnsi="Times New Roman"/>
          <w:sz w:val="18"/>
          <w:szCs w:val="18"/>
          <w:color w:val="auto"/>
        </w:rPr>
        <w:t>. Effective upon the Transaction Date, the following new section shall be added to the Employment Agreement as Section 6(f):</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Resignation from Director and Officer Positions</w:t>
      </w:r>
      <w:r>
        <w:rPr>
          <w:rFonts w:ascii="Times New Roman" w:cs="Times New Roman" w:eastAsia="Times New Roman" w:hAnsi="Times New Roman"/>
          <w:sz w:val="18"/>
          <w:szCs w:val="18"/>
          <w:color w:val="auto"/>
        </w:rPr>
        <w:t>. Subject to the following sentence, in the event that the Employee’s employment with the Company terminates for any reason, then the Employee shall resign and/or be removed automatically from any and all director, officer, fiduciary or other positions that the Employee then holds with the Company or its affiliates, and the Employee shall execute any and all documents reasonably required to effectuate such resignation and/or removal. Notwithstanding anything to the contrary in this Section 6(f), the Employee shall not be required to resign as a member of the Board in the event that the Board unanimously determines by affirmative vote or written consent to request that the Employee continue as a member of the Board until the expiration of her then-current term.”</w:t>
      </w:r>
    </w:p>
    <w:p>
      <w:pPr>
        <w:spacing w:after="0" w:line="187" w:lineRule="exact"/>
        <w:rPr>
          <w:sz w:val="20"/>
          <w:szCs w:val="20"/>
          <w:color w:val="auto"/>
        </w:rPr>
      </w:pPr>
    </w:p>
    <w:p>
      <w:pPr>
        <w:ind w:firstLine="656"/>
        <w:spacing w:after="0" w:line="282" w:lineRule="auto"/>
        <w:tabs>
          <w:tab w:leader="none" w:pos="15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Transaction Date</w:t>
      </w:r>
      <w:r>
        <w:rPr>
          <w:rFonts w:ascii="Times New Roman" w:cs="Times New Roman" w:eastAsia="Times New Roman" w:hAnsi="Times New Roman"/>
          <w:sz w:val="18"/>
          <w:szCs w:val="18"/>
          <w:color w:val="auto"/>
        </w:rPr>
        <w:t>. Effective upon the Transaction Date, the following new section shall be added to the Employment Agreement as Section 6(a)(vi):</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“(vi) For purposes of this Agreement, “</w:t>
      </w:r>
      <w:r>
        <w:rPr>
          <w:rFonts w:ascii="Times New Roman" w:cs="Times New Roman" w:eastAsia="Times New Roman" w:hAnsi="Times New Roman"/>
          <w:sz w:val="18"/>
          <w:szCs w:val="18"/>
          <w:u w:val="single" w:color="auto"/>
          <w:color w:val="auto"/>
        </w:rPr>
        <w:t>Transaction Date</w:t>
      </w:r>
      <w:r>
        <w:rPr>
          <w:rFonts w:ascii="Times New Roman" w:cs="Times New Roman" w:eastAsia="Times New Roman" w:hAnsi="Times New Roman"/>
          <w:sz w:val="18"/>
          <w:szCs w:val="18"/>
          <w:color w:val="auto"/>
        </w:rPr>
        <w:t>” means the date of consummation of the transactions contemplated by that certain Exchange Agreement, dated as of August 20, 2025, by and between the Company and CHS US Investments LLC, a Delaware limited liability company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56"/>
        <w:spacing w:after="0" w:line="261" w:lineRule="auto"/>
        <w:tabs>
          <w:tab w:leader="none" w:pos="13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for in this Letter Agreement, the Employment Agreement and its terms and conditions remain in full force and effect and unchanged by this Letter Agreement. This Letter Agreement is to be governed by and construed in accordance with the laws of the State of New York without regard to the choice of law principles thereof. The provisions of Section 17 of the Employment Agreement with respect to dispute resolution shall apply to this Letter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1500" w:hanging="844"/>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acknowledge your agreement to the terms and conditions set forth in this letter by signing and dating this letter in the space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below.</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Y. Hyman</w:t>
      </w:r>
    </w:p>
    <w:p>
      <w:pPr>
        <w:spacing w:after="0" w:line="223"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A&amp;R Employment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Rent the Runway, Inc. of our report dated April 15, 2025 relating to the financial statements, which appears in Rent the Runway, Inc.’s Annual Report on Form 10-K for the year ended January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29, 2025</w:t>
      </w:r>
    </w:p>
    <w:p>
      <w:pPr>
        <w:spacing w:after="0" w:line="200" w:lineRule="exact"/>
        <w:rPr>
          <w:sz w:val="20"/>
          <w:szCs w:val="20"/>
          <w:color w:val="auto"/>
        </w:rPr>
      </w:pPr>
    </w:p>
    <w:p>
      <w:pPr>
        <w:spacing w:after="0" w:line="223" w:lineRule="exact"/>
        <w:rPr>
          <w:sz w:val="20"/>
          <w:szCs w:val="20"/>
          <w:color w:val="auto"/>
        </w:rPr>
      </w:pPr>
    </w:p>
    <w:p>
      <w:pPr>
        <w:ind w:right="5320"/>
        <w:spacing w:after="0" w:line="282" w:lineRule="auto"/>
        <w:rPr>
          <w:sz w:val="20"/>
          <w:szCs w:val="20"/>
          <w:color w:val="auto"/>
        </w:rPr>
      </w:pPr>
      <w:r>
        <w:rPr>
          <w:rFonts w:ascii="Times New Roman" w:cs="Times New Roman" w:eastAsia="Times New Roman" w:hAnsi="Times New Roman"/>
          <w:sz w:val="18"/>
          <w:szCs w:val="18"/>
          <w:color w:val="auto"/>
        </w:rPr>
        <w:t>PricewaterhouseCoopers LLP, 300 Madison Avenue, New York, New York 10017 T: (646) 471 3000, www.pwc.com/us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INSTRUCTIONS AS TO USE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 RIGHTS CERTIFICATE</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CONSULT THE INFORMATION AGENT, YOUR BANK OR BROKER AS TO ANY QUESTIONS</w:t>
      </w:r>
    </w:p>
    <w:p>
      <w:pPr>
        <w:spacing w:after="0" w:line="203" w:lineRule="exact"/>
        <w:rPr>
          <w:sz w:val="20"/>
          <w:szCs w:val="20"/>
          <w:color w:val="auto"/>
        </w:rPr>
      </w:pPr>
    </w:p>
    <w:p>
      <w:pPr>
        <w:ind w:right="220" w:firstLine="360"/>
        <w:spacing w:after="0" w:line="262" w:lineRule="auto"/>
        <w:rPr>
          <w:sz w:val="20"/>
          <w:szCs w:val="20"/>
          <w:color w:val="auto"/>
        </w:rPr>
      </w:pPr>
      <w:r>
        <w:rPr>
          <w:rFonts w:ascii="Times New Roman" w:cs="Times New Roman" w:eastAsia="Times New Roman" w:hAnsi="Times New Roman"/>
          <w:sz w:val="18"/>
          <w:szCs w:val="18"/>
          <w:color w:val="auto"/>
        </w:rPr>
        <w:t>The following instructions relate to the distribution in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by Rent the Runway, Inc., a Delaware corporation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all holders of record (collectively, the “</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of shares of the Company’s Class A common stock or Class B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of 5:00 p.m., New York City time, on October 6,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as described in the Company’s prospectus dated September 30, 2025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Each Record Holder of Common Stock as of 5:00 p.m., New York City time, on the Record Date will receive, at no charge, one transferable subscription right for each share of Common Stock owned by that Record Holder as of the Record Date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a pro rata share of an aggregate of $12,500,000.00 in shares of the Company’s Class A Common Stock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subscription price of $4.08 per whole Share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 The Rights will be evidenced by transferable rights certificates (the “</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Rights may only be exercised for a whole number of Shares. All Shares purchased in this Rights Offering will be issued in uncertificated, book-entry form, which means that Record Holders who properly exercise their Rights will receive a direct registration account statement from Equiniti Trust Company, LLC, the transfer agent and registrar for the Company’s Common Stock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reflecting ownership of such shares if you are a Record Holder. If a Record Holder holds its Common Stock in the name of a bank, broker, dealer or other nominee, The Depository Trust Company will credit its nominee with the Shares purchased in this Rights Offering.</w:t>
      </w:r>
    </w:p>
    <w:p>
      <w:pPr>
        <w:spacing w:after="0" w:line="183"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18"/>
          <w:szCs w:val="18"/>
          <w:color w:val="auto"/>
        </w:rPr>
        <w:t>The Rights will expire, if not exercised prior to 5:00 p.m., New York City time, on October 21, 2025, unless extended in the Company’s sole discretion (such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Any Rights that are not exercised prior to 5:00 p.m., New York City time, on the Expiration Date will expire, have no value and cease to be exercisable for Shares. The Company will not be obligated to honor any purported exercise of Rights received by Broadridge Corporate Issuer Solutions, LLC, the subscription agent for the Rights Offering (the “</w:t>
      </w:r>
      <w:r>
        <w:rPr>
          <w:rFonts w:ascii="Times New Roman" w:cs="Times New Roman" w:eastAsia="Times New Roman" w:hAnsi="Times New Roman"/>
          <w:sz w:val="18"/>
          <w:szCs w:val="18"/>
          <w:b w:val="1"/>
          <w:bCs w:val="1"/>
          <w:i w:val="1"/>
          <w:iCs w:val="1"/>
          <w:color w:val="auto"/>
        </w:rPr>
        <w:t>Subscription Agent</w:t>
      </w:r>
      <w:r>
        <w:rPr>
          <w:rFonts w:ascii="Times New Roman" w:cs="Times New Roman" w:eastAsia="Times New Roman" w:hAnsi="Times New Roman"/>
          <w:sz w:val="18"/>
          <w:szCs w:val="18"/>
          <w:color w:val="auto"/>
        </w:rPr>
        <w:t>”), after 5:00 p.m., New York City time, on the Expiration Date.</w:t>
      </w:r>
    </w:p>
    <w:p>
      <w:pPr>
        <w:spacing w:after="0" w:line="179" w:lineRule="exact"/>
        <w:rPr>
          <w:sz w:val="20"/>
          <w:szCs w:val="20"/>
          <w:color w:val="auto"/>
        </w:rPr>
      </w:pPr>
    </w:p>
    <w:p>
      <w:pPr>
        <w:ind w:right="220" w:firstLine="360"/>
        <w:spacing w:after="0" w:line="259" w:lineRule="auto"/>
        <w:rPr>
          <w:sz w:val="20"/>
          <w:szCs w:val="20"/>
          <w:color w:val="auto"/>
        </w:rPr>
      </w:pPr>
      <w:r>
        <w:rPr>
          <w:rFonts w:ascii="Times New Roman" w:cs="Times New Roman" w:eastAsia="Times New Roman" w:hAnsi="Times New Roman"/>
          <w:sz w:val="18"/>
          <w:szCs w:val="18"/>
          <w:color w:val="auto"/>
        </w:rPr>
        <w:t>Each Right allows the holder thereof to subscribe for [●] Shares (the “</w:t>
      </w:r>
      <w:r>
        <w:rPr>
          <w:rFonts w:ascii="Times New Roman" w:cs="Times New Roman" w:eastAsia="Times New Roman" w:hAnsi="Times New Roman"/>
          <w:sz w:val="18"/>
          <w:szCs w:val="18"/>
          <w:b w:val="1"/>
          <w:bCs w:val="1"/>
          <w:i w:val="1"/>
          <w:iCs w:val="1"/>
          <w:color w:val="auto"/>
        </w:rPr>
        <w:t>Basic Subscription Privilege</w:t>
      </w:r>
      <w:r>
        <w:rPr>
          <w:rFonts w:ascii="Times New Roman" w:cs="Times New Roman" w:eastAsia="Times New Roman" w:hAnsi="Times New Roman"/>
          <w:sz w:val="18"/>
          <w:szCs w:val="18"/>
          <w:color w:val="auto"/>
        </w:rPr>
        <w:t>”) at the Subscription Price. If a Record Holder fully exercises his Basic Subscription Privilege and other Record Holders do not fully exercise their Basic Subscription Privileges, such Record Holder may also exercise an Over-Subscription Privilege (the “</w:t>
      </w:r>
      <w:r>
        <w:rPr>
          <w:rFonts w:ascii="Times New Roman" w:cs="Times New Roman" w:eastAsia="Times New Roman" w:hAnsi="Times New Roman"/>
          <w:sz w:val="18"/>
          <w:szCs w:val="18"/>
          <w:b w:val="1"/>
          <w:bCs w:val="1"/>
          <w:i w:val="1"/>
          <w:iCs w:val="1"/>
          <w:color w:val="auto"/>
        </w:rPr>
        <w:t>Over-Subscription Privilege</w:t>
      </w:r>
      <w:r>
        <w:rPr>
          <w:rFonts w:ascii="Times New Roman" w:cs="Times New Roman" w:eastAsia="Times New Roman" w:hAnsi="Times New Roman"/>
          <w:sz w:val="18"/>
          <w:szCs w:val="18"/>
          <w:color w:val="auto"/>
        </w:rPr>
        <w:t>”) to purchase additional Shares that remain unsubscribed at the expiration of the Rights Offering (such shares, the “</w:t>
      </w:r>
      <w:r>
        <w:rPr>
          <w:rFonts w:ascii="Times New Roman" w:cs="Times New Roman" w:eastAsia="Times New Roman" w:hAnsi="Times New Roman"/>
          <w:sz w:val="18"/>
          <w:szCs w:val="18"/>
          <w:b w:val="1"/>
          <w:bCs w:val="1"/>
          <w:i w:val="1"/>
          <w:iCs w:val="1"/>
          <w:color w:val="auto"/>
        </w:rPr>
        <w:t>Unsubscribed Shares</w:t>
      </w:r>
      <w:r>
        <w:rPr>
          <w:rFonts w:ascii="Times New Roman" w:cs="Times New Roman" w:eastAsia="Times New Roman" w:hAnsi="Times New Roman"/>
          <w:sz w:val="18"/>
          <w:szCs w:val="18"/>
          <w:color w:val="auto"/>
        </w:rPr>
        <w:t>”) at the Subscription Price, subject to availability and pro rata allocation of the Unsubscribed Shares among all persons exercising their Over-Subscription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8" w:name="page69"/>
    <w:bookmarkEnd w:id="68"/>
    <w:p>
      <w:pPr>
        <w:ind w:right="20" w:firstLine="360"/>
        <w:spacing w:after="0" w:line="256" w:lineRule="auto"/>
        <w:rPr>
          <w:sz w:val="20"/>
          <w:szCs w:val="20"/>
          <w:color w:val="auto"/>
        </w:rPr>
      </w:pPr>
      <w:r>
        <w:rPr>
          <w:rFonts w:ascii="Times New Roman" w:cs="Times New Roman" w:eastAsia="Times New Roman" w:hAnsi="Times New Roman"/>
          <w:sz w:val="18"/>
          <w:szCs w:val="18"/>
          <w:color w:val="auto"/>
        </w:rPr>
        <w:t>To the extent the Unsubscribed Shares are not sufficient to satisfy all of the properly exercised Over-Subscription Privileges, the Unsubscribed Shares will be prorated among those who properly exercised Over-Subscription Privileges in proportion to the number of Shares each of them subscribed for under their respective Basic Subscription Privileges. If there is a pro rata allocation of the Unsubscribed Shares and a Record Holder receives an allocation of a greater number of Unsubscribed Shares than subscribed for under its Over-Subscription Privileges, only the number of Shares for which such Record Holder subscribed will be allocated. The remaining Unsubscribed Shares will be allocated among all other Record Holders exercising their Over-Subscription Privilege.</w:t>
      </w:r>
    </w:p>
    <w:p>
      <w:pPr>
        <w:spacing w:after="0" w:line="187"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Because the total number of Unsubscribed Shares will not be known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spacing w:after="0" w:line="180"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If a Record Holder exercised its Over-Subscription Privilege and is allocated less than all of the Shares for which it wished to subscribe, any excess payment for Shares that were not allocated thereto will be returned via check, without interest or deduction, as soon as practicable after the Expiration Date. The Company will deliver or cause the Transfer Agent to deliver any shares purchased by Record Holders as soon as practicable after the Expiration Date and after all pro rata allocations and adjustments have been completed.</w:t>
      </w:r>
    </w:p>
    <w:p>
      <w:pPr>
        <w:spacing w:after="0" w:line="180" w:lineRule="exact"/>
        <w:rPr>
          <w:sz w:val="20"/>
          <w:szCs w:val="20"/>
          <w:color w:val="auto"/>
        </w:rPr>
      </w:pPr>
    </w:p>
    <w:p>
      <w:pPr>
        <w:ind w:right="220" w:firstLine="360"/>
        <w:spacing w:after="0" w:line="256" w:lineRule="auto"/>
        <w:rPr>
          <w:sz w:val="20"/>
          <w:szCs w:val="20"/>
          <w:color w:val="auto"/>
        </w:rPr>
      </w:pPr>
      <w:r>
        <w:rPr>
          <w:rFonts w:ascii="Times New Roman" w:cs="Times New Roman" w:eastAsia="Times New Roman" w:hAnsi="Times New Roman"/>
          <w:sz w:val="18"/>
          <w:szCs w:val="18"/>
          <w:color w:val="auto"/>
        </w:rPr>
        <w:t>If you hold your shares of Common Stock in the name of a custodian bank, broker, dealer or other nominee, the nominee will exercise the Rights on your behalf in accordance with your instructions. Your nominee may establish a deadline that may be before the Expiration Date. If you send a payment that is insufficient to purchase the number of Shares you requested, or if the number of Shares you requested is not specified in the forms, the payment received will be applied to exercise your Rights to the fullest extent possible based on the amount of the payment received, subject to the availability of Shares under the Over-Subscription Privilege and the elimination of fractional Shares. Any excess subscription payments received by the Subscription Agent will be returned, without interest, as soon as practicable following the Expiration Date.</w:t>
      </w:r>
    </w:p>
    <w:p>
      <w:pPr>
        <w:spacing w:after="0" w:line="187"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18"/>
          <w:szCs w:val="18"/>
          <w:color w:val="auto"/>
        </w:rPr>
        <w:t>If a Record Holder fails to complete and sign the Rights Certificate or otherwise fail to follow the subscription procedures that apply to the exercise of its rights before the Expiration Date, the Subscription Agent will reject its subscription or accept it to the extent of the payment received. Neither the Company nor the Subscription Agent undertake any responsibility or action to contact Record Holders concerning an incomplete or incorrect subscription form, nor are they under any obligation to correct such forms. The Company and the Subscription Agent have the sole discretion to determine whether a subscription exercise properly complies with the subscription procedures.</w:t>
      </w:r>
    </w:p>
    <w:p>
      <w:pPr>
        <w:spacing w:after="0" w:line="183" w:lineRule="exact"/>
        <w:rPr>
          <w:sz w:val="20"/>
          <w:szCs w:val="20"/>
          <w:color w:val="auto"/>
        </w:rPr>
      </w:pPr>
    </w:p>
    <w:p>
      <w:pPr>
        <w:ind w:firstLine="360"/>
        <w:spacing w:after="0" w:line="261" w:lineRule="auto"/>
        <w:rPr>
          <w:sz w:val="20"/>
          <w:szCs w:val="20"/>
          <w:color w:val="auto"/>
        </w:rPr>
      </w:pPr>
      <w:r>
        <w:rPr>
          <w:rFonts w:ascii="Times New Roman" w:cs="Times New Roman" w:eastAsia="Times New Roman" w:hAnsi="Times New Roman"/>
          <w:sz w:val="18"/>
          <w:szCs w:val="18"/>
          <w:color w:val="auto"/>
        </w:rPr>
        <w:t>Record Holders are responsible for the method of delivery of their Rights Certificates with their Subscription Price payment to the Subscription Agent. If a Record Holder sends its Rights Certificates and Subscription Price payment by mail, we recommend that they are sent by traceable or overnight mail, properly insured, with return receipt requested. Record Holders should allow a sufficient number of days to ensure delivery to the Subscription Agent prior to the Expiration Date.</w:t>
      </w:r>
    </w:p>
    <w:p>
      <w:pPr>
        <w:spacing w:after="0" w:line="176" w:lineRule="exact"/>
        <w:rPr>
          <w:sz w:val="20"/>
          <w:szCs w:val="20"/>
          <w:color w:val="auto"/>
        </w:rPr>
      </w:pPr>
    </w:p>
    <w:p>
      <w:pPr>
        <w:ind w:right="300" w:firstLine="36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Do not send the Rights Certificate or payment of the Subscription Price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wish to participate in the Rights Offering,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Agent must receive your properly completed and duly executed Rights Certificate and related payments before 5:00 p.m., New York City time, on the Expiration Date, unless delivery of the Rights Certificate is effected pursuant to the guaranteed delivery procedures described below.</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Participating Record Holders will have no right to revoke their subscription after the Subscription Agent’s receipt of their payment for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Rights not exercised prior to the Expiration Date of this Rights Offering will expire and will have no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you own is printed on the face of your Rights Certificate. The number of Shares printed on the face of the Rights Certificate can be used to help you determine your percentage ownership for the purposes of determining the amount of Shares you elect to subscribe for pursuant to the Over-Subscription Privilege.</w:t>
      </w:r>
    </w:p>
    <w:p>
      <w:pPr>
        <w:spacing w:after="0" w:line="17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YOUR RIGHTS CERTIFICATES, OR NOTICE OF GUARANTEED DELIVERY, AND FULL SUBSCRIPTION PRICE PAYMENT FOR EACH RIGHT THAT IS EXERCISED PURSUANT TO THE BASIC SUBSCRIPTION PRIVILEGE PLUS THE FULL SUBSCRIPTION PRICE FOR ANY ADDITIONAL AMOUNT OF SHARES SUBSCRIBED FOR PURSUANT TO THE OVER-SUBSCRIPTION PRIVILEGE, INCLUDING FINAL CLEARANCE OF ANY CHECKS, MUST BE RECEIVED BY THE SUBSCRIPTION AGENT, ON OR BEFORE 5:00 P.M., NEW YORK CITY TIME, ON OR PRIOR TO THE EXPIRATION DATE. ONCE A HOLDER OF RIGHTS HAS EXERCISED THE BASIC SUBSCRIPTION PRIVILEGE OR THE OVER-SUBSCRIPTION PRIVILEGE, SUCH EXERCISE MAY NOT BE REVOKED. RIGHTS NOT EXERCISED PRIOR TO 5:00 P.M., NEW YORK CITY TIME, ON THE EXPIRATION DATE WILL EXPIRE.</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Subscription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Rights are evidenced by Rights Certificates, which may be physical certificates but will more likely be electronic certificates issued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Except as described under “Non-U.S. Stockholders” in the Prospectus, the Rights Certificates will be mailed to Record Holders as of the Record Date or, if such Record Holders’ shares of Common Stock are held by a depository or nominee on his, her or its behalf, to such depository or nominee. Rights may be exercised by completing and signing the Rights Certificate together with any required signature guarantees and mailing it in the envelope provided, or otherwise delivering the completed and duly executed Rights Certificate to the Subscription Agent, together with payment in full for the Shares at the Subscription Price by the Expiration Date and any other supplemental documentation requested, unless delivery of the Rights Certificate is effected pursuant to the guaranteed delivery procedures.</w:t>
      </w:r>
    </w:p>
    <w:p>
      <w:pPr>
        <w:spacing w:after="0" w:line="185" w:lineRule="exact"/>
        <w:rPr>
          <w:sz w:val="20"/>
          <w:szCs w:val="20"/>
          <w:color w:val="auto"/>
        </w:rPr>
      </w:pPr>
    </w:p>
    <w:p>
      <w:pPr>
        <w:ind w:left="700" w:hanging="368"/>
        <w:spacing w:after="0"/>
        <w:tabs>
          <w:tab w:leader="none" w:pos="7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 participating Rights holder may send the Rights Certificate together with payment for the Shares subscribed for in this Rights Offering to the Subscription Agent based on the Subscription Price. Except as described below under “Guaranteed Delivery Procedures,” to be accepted, completed Rights Certificates and related payments must be received by the Subscription Agent at one of the Subscription Agent’s offices set forth below, at or prior to 5:00 p.m., New York City time, on or before the Expiration Date. </w:t>
      </w:r>
      <w:r>
        <w:rPr>
          <w:rFonts w:ascii="Times New Roman" w:cs="Times New Roman" w:eastAsia="Times New Roman" w:hAnsi="Times New Roman"/>
          <w:sz w:val="18"/>
          <w:szCs w:val="18"/>
          <w:b w:val="1"/>
          <w:bCs w:val="1"/>
          <w:color w:val="auto"/>
        </w:rPr>
        <w:t>Do not send Rights Certificates, notices of guaranteed delivery or payments to us.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payments by a participating Rights holders must be in U.S. dollars only by wire transfer in immediately available funds to “Broadridge Corporate Issuer Solutions, LLC” with reference to the Rights holder’s name, or by certified bank or cashier’s check drawn upon a U.S. bank payable to “Broadridge Corporate Issuer Solutions, LLC”. The Subscription Agent will deposit all funds received by it prior to the Expiration Date into a segregated account pending pro-ration and distribution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right="100"/>
        <w:spacing w:after="0" w:line="261" w:lineRule="auto"/>
        <w:rPr>
          <w:sz w:val="20"/>
          <w:szCs w:val="20"/>
          <w:color w:val="auto"/>
        </w:rPr>
      </w:pPr>
      <w:r>
        <w:rPr>
          <w:rFonts w:ascii="Times New Roman" w:cs="Times New Roman" w:eastAsia="Times New Roman" w:hAnsi="Times New Roman"/>
          <w:sz w:val="18"/>
          <w:szCs w:val="18"/>
          <w:color w:val="auto"/>
        </w:rPr>
        <w:t>The method of delivery of Rights Certificates and payment of the Subscription Price will be at the election and risk of the participating Rights holders, but if sent by mail it is recommended that such Rights Certificates and payments be sent by traceable or overnight mail, properly insured, with return receipt requested, and that a sufficient number of days be allowed to ensure delivery to the Subscription Agent and clearance of payment prior to 5:00 p.m., New York City time, on the Expiration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Whichever of the methods described above is used, issuance of the Shares purchased is subject to collection of checks and actual payment.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participating Rights holder who subscribes for Shares does not make payment of any amounts due by the Expiration Date, the Subscription Agent reserves the right to take any or all of the following actions: (i) reallocate the Shares to other participating Rights holders; (ii) apply any payment actually received by it from the participating Rights holder toward the purchase of the greatest whole number of Shares which could be acquired by such participating Rights holder upon exercise of the Right; and (iii) exercise any and all other Rights or remedies to which it may be entitled, including the right to set off against payments actually received by it with respect to such subscribed Shares.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questions concerning the timeliness, validity, form and eligibility of any exercise of Rights will be determined by the Company, and such determinations will be final and binding. The Company, in its sole discretion, may waive any defect or irregularity, or permit a defect or irregularity to be corrected within such time as it may determine, or reject the purported exercise of any Right. Subscriptions will not be deemed to have been received or accepted until all irregularities have been waived or cured within such time as determined by the Company in its sole discretion. The Subscription Agent will not be under any duty to give notification of any defect or irregularity in connection with the submission of Rights Certificates or incur any liability for failure to give such notification.</w:t>
      </w:r>
    </w:p>
    <w:p>
      <w:pPr>
        <w:spacing w:after="0" w:line="18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 of the Rights Offering and Extensions, Amendments and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Right holders may exercise their Rights at any time before 5:00 p.m., New York City time, on October 21, 2025, the Expiration Date for this Rights Offering. The Company may, in its sole discretion, extend the time available for exercising the Rights. If the commencement of this Rights Offering is delayed for a period of time, the Expiration Date of this Rights Offering will be similarly extended.</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extend the duration of this Rights Offering as required by applicable law, and may choose to extend it if it decides that changes in the market price of its Shares warrant an extension or if it decides to give investors more time to exercise their Rights in this Rights Offering, although it does not presently intend to do so. The Company may extend the Expiration Date by giving oral or written notice to the Subscription Agent and the information agent on or before the scheduled Expiration Date. If it elects to extend the Expiration Date, the Company will issue a press release announcing such extension no later than 9:00 a.m., New York City time, on the next business day after the most recently announced Expiration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reserves the right, in its sole discretion, to amend or modify the terms of this Rights Offering.</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Rights holders do not exercise their Rights before the Expiration Date, such unexercised Rights will be null and void and will have no value. The Company will not be obligated to honor the exercise of Rights if the Subscription Agent receives the documents relating to such exercise after the Expiration Date, regardless of when such Rights holder transmitted the documents, except if the relevant Rights holder timely transmitted the documents under the guaranteed delivery procedures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ind w:left="660" w:hanging="328"/>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Company’s Board may terminate this Rights Offering, in whole or in part, in its sole discretion at any time for any reason. If the Company terminates this Rights Offering, any funds paid by Rights holders to the Subscription Agent will be promptly refunded via check, without interest or deduction.</w:t>
      </w:r>
    </w:p>
    <w:p>
      <w:pPr>
        <w:spacing w:after="0" w:line="13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Delivery of Subscription Materials and Payment.</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Subscription Agent for this Rights Offering is Broadridge Corporate Issuer Solutions, LLC. Rights holders should deliver their Rights Certificate and payment of the Subscription Price or, if applicable, notices of guaranteed delivery, to the Subscription Agent by one of the methods described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Overnight Carrier</w:t>
            </w:r>
          </w:p>
        </w:tc>
      </w:tr>
      <w:tr>
        <w:trPr>
          <w:trHeight w:val="198"/>
        </w:trPr>
        <w:tc>
          <w:tcPr>
            <w:tcW w:w="5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Broadridge Corporate Issuer Solutions, LLC</w:t>
            </w:r>
          </w:p>
        </w:tc>
        <w:tc>
          <w:tcPr>
            <w:tcW w:w="220" w:type="dxa"/>
            <w:vAlign w:val="bottom"/>
          </w:tcPr>
          <w:p>
            <w:pPr>
              <w:spacing w:after="0"/>
              <w:rPr>
                <w:sz w:val="17"/>
                <w:szCs w:val="17"/>
                <w:color w:val="auto"/>
              </w:rPr>
            </w:pPr>
          </w:p>
        </w:tc>
        <w:tc>
          <w:tcPr>
            <w:tcW w:w="5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Broadridge Corporate Issuer Solutions, LLC</w:t>
            </w:r>
          </w:p>
        </w:tc>
      </w:tr>
      <w:tr>
        <w:trPr>
          <w:trHeight w:val="216"/>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Attention: BCIS Re-Organization Dept.</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BCIS IWS</w:t>
            </w:r>
          </w:p>
        </w:tc>
      </w:tr>
      <w:tr>
        <w:trPr>
          <w:trHeight w:val="216"/>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P.O. Box 1317</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 Mercedes Way</w:t>
            </w:r>
          </w:p>
        </w:tc>
      </w:tr>
      <w:tr>
        <w:trPr>
          <w:trHeight w:val="234"/>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Brentwood, New York 11717-0693</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Edgewood, New York 11717</w:t>
            </w: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Delivery to an address or by any method other than as set forth above will not constitute valid delivery, and the Company may not honor the exercise of your Rights. In considering which method of delivery to use, holders of Rights should take into consideration the amount of time remaining in this Rights Offering, as well as any guaranteed delivery procedures, to ensure that materials are delivered prior to the Expiration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must be made in full in U.S. currency by:</w:t>
      </w:r>
    </w:p>
    <w:p>
      <w:pPr>
        <w:spacing w:after="0" w:line="225" w:lineRule="exact"/>
        <w:rPr>
          <w:sz w:val="20"/>
          <w:szCs w:val="20"/>
          <w:color w:val="auto"/>
        </w:rPr>
      </w:pPr>
    </w:p>
    <w:p>
      <w:pPr>
        <w:ind w:left="980" w:right="26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bank or cashier’s check drawn on a U.S. bank payable to “Broadridge Corporate Issuer Solutions, LLC, as Subscription Agent for Rent the Runway, Inc.”;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or transfer of immediately available funds to the account maintained by the Subscription Agent (see the Rights Certificate for the wire instructions).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Payment received after 5:00 p.m., New York City time, on the Expiration Date will not be honored, and, in such event, the Subscription Agent will return your payment to you, without interest, as soon as practicable. If you hold your shares of Common Stock in street name, please contact your bank, broker or nominee for instructions on how to participate in this Rights Offering.</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If you have any questions or require assistance regarding the method of exercising your Rights or requests for additional copies of this document, you should contact the Subscription Agent, Broadridge Corporate Issuer Solutions, LLC, at 888-789-8409 or by e-mail at </w:t>
      </w:r>
      <w:r>
        <w:rPr>
          <w:rFonts w:ascii="Times New Roman" w:cs="Times New Roman" w:eastAsia="Times New Roman" w:hAnsi="Times New Roman"/>
          <w:sz w:val="18"/>
          <w:szCs w:val="18"/>
          <w:u w:val="single" w:color="auto"/>
          <w:color w:val="auto"/>
        </w:rPr>
        <w:t>shareholder@broadridge.com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Rights Exercised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you do not indicate the number of Rights being exercised, or do not forward full payment of the total Subscription Price payment for the number of Rights that you indicate are being exercised, (i) the Subscription Agent will have the right to reject and return your subscription for correction or (ii) you will be deemed to have exercised your Basic Subscription Privilege with respect to the maximum number of Rights that may be exercised with the aggregate Subscription Price payment you delivered to the Subscription Agent. If your aggregate Subscription Price payment is greater than the amount you owe for your subscription, you will be deemed to have exercised your Over-Subscription Privilege to purchase the maximum number of shares of the Company’s Shares with your overpayment. If the Company does not apply your full Subscription Price payment to your purchase of Shares, the Company or the Subscription Agent will return the excess amount to you via check, without interest or deduction, as soon as practicable after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ind w:left="660" w:hanging="328"/>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Exercising a Portion of Your Rights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If you subscribe for fewer than all of the Shares represented by your Rights Certificate, you may receive from the Subscription Agent a new Rights Certificate representing your unused Rights.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you do not indicate the number of Rights being exercised, or if you do not make full payment of the total Subscription Price payment for the number of Rights that you indicate are being exercised, (i) the Subscription Agent will have the right to reject and return your subscription for correction or (ii) you will be deemed to have exercised your right with respect to the maximum number of Rights that may be exercised with the aggregate Subscription Price payment you delivered to the Subscription Agent.</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Guaranteed Delivery Procedures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you wish to exercise subscription Rights, but you do not have sufficient time to deliver the Rights Certificate evidencing your subscription Rights to the Subscription Agent on or before the Expiration Date, you may exercise your subscription Rights by delivering:</w:t>
      </w:r>
    </w:p>
    <w:p>
      <w:pPr>
        <w:spacing w:after="0" w:line="162" w:lineRule="exact"/>
        <w:rPr>
          <w:sz w:val="20"/>
          <w:szCs w:val="20"/>
          <w:color w:val="auto"/>
        </w:rPr>
      </w:pPr>
    </w:p>
    <w:p>
      <w:pPr>
        <w:ind w:left="980" w:right="2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Subscription Agent, on or before the Expiration Date, the payment for each share you elected to purchase pursuant to the exercise of Rights in the manner set forth above under “—Method of Subscription”;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Subscription Agent before the Expiration Date the form entitled “Notice of Guaranteed Delivery”; and</w:t>
      </w:r>
    </w:p>
    <w:p>
      <w:pPr>
        <w:spacing w:after="0" w:line="225"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properly completed Rights Certificate evidencing your Rights being exercised and the form entitled “Nominee Holder Certification,” if applicable, with any required signatures guaranteed, to the Subscription Agent within one business day following the date you submit your Notice of Guaranteed Delivery.</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Your Notice of Guaranteed Delivery must be delivered in substantially the same form provided with the Instructions for Use of Rent the Runway, Inc.’s Rights Certificate, which will be distributed to you with your Rights Certificate. Your Notice of Guaranteed Delivery must include a signature guarantee from an eligible institution, acceptable to the Subscription Agent. A form of that guarantee is included with the Notice of Guaranteed Delivery.</w:t>
      </w:r>
    </w:p>
    <w:p>
      <w:pPr>
        <w:spacing w:after="0" w:line="176"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In your Notice of Guaranteed Delivery, you must provide (i) your name, (ii) the number of Rights represented by your Rights Certificate, the number of Shares for which you are subscribing under your Basic Subscription Privilege and the number of Shares of the Company for which you are subscribing under your Over-Subscription Privilege and (iii) your guarantee that you will deliver to the Subscription Agent a Rights Certificate evidencing the Rights you are exercising within one business day following the date the Subscription Agent receives your Notice of Guaranteed Delivery.</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 may deliver your Notice of Guaranteed Delivery to the Subscription Agent in the same manner as your Rights Certificate at the address set forth above under “Delivery of Subscription Materials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ind w:left="660" w:hanging="328"/>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DTC Participants.</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Company expects that the exercise of your Basic Subscription Privilege and your Over-Subscription Privilege may be made through the facilities of DTC. If you are a broker, dealer, trustee or a depositary for securities who holds the Company’s Common Stock for the account of others as a nominee holder, you may exercise your Basic Subscription Privilege and your Over-Subscription Privilege through DTC’s PSOP Function on the “agents subscription over PTS” procedures and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Fees and Expenses.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charging any fee or sales commission to issue Rights to you or to issue Shares to you if you exercise your Rights. If you exercise your Rights through the record holders of your shares of Common Stock, you are responsible for paying any commissions, fees, taxes or other expenses your record holder may charge you. The Company will pay all fees and expenses of the Subscription Agent related to this Rights Offering and have also agreed to indemnify the Subscription Agent from liabilities that it may incur in connection with this Rights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No Fractional Shares of Class A Common Stock</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All Shares will be sold at a purchase price of $4.08 per whole share. The Company will not issue fractional Shares or cash in lieu of fractional Shares. Fractional Shares resulting from the exercise of the Basic Subscription Privilege and Over-Subscription Privilege will be eliminated by rounding down to the nearest whole Share, with such adjustments as may be necessary to ensure that the Company offers no more than an aggregate of $12,500,000.00 in Shares in this Rights Offering. In the event that, because of the rounding of fractional Shares, this Rights Offering would have been subscribed in an amount in excess of $12,500,000.00 in Shares, all holders’ shares issued in this Rights Offering will be reduced in an equitable manner. Any excess subscription payments received by the Subscription Agent will be returned, without interest, as soon as practicable.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Notice to Beneficial Holders and Nominees</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 xml:space="preserve">If you are a broker, a trustee or a depositary for securities who holds shares of the Company’s Common Stock for the account of others on the Record Date, you should notify the respective beneficial owners of such shares of this Rights Offering as soon as possible to find out their intentions with respect to exercising their Rights. You should obtain instructions from the beneficial owner with respect to their Rights, as set forth in the instructions the Company has provided to you for your distribution to beneficial owners. If the beneficial owner so instructs, you should complete the appropriate Rights Certificates and submit them to the Subscription Agent with the proper payment. If you hold shares of the Company’s Common Stock for the account of more than one beneficial owner, you may exercise the number of Rights to which all such beneficial owners in the aggregate otherwise would have been entitled had they been direct record holders of the Company’s Common Stock on the Record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you, as a nominee record holder, make a proper showing to the Subscription Agent by submitting the form entitled “Nominee Holder Certification” that the Company will provide to you with your Rights Offering materials. If you did not receive this form, you should contact the Subscription Agent, Broadridge Corporate Issuer Solutions, LLC, to request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b w:val="1"/>
          <w:bCs w:val="1"/>
          <w:color w:val="auto"/>
        </w:rPr>
        <w:t>13. Beneficial Owners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of the Company’s Common Stock or will receive your Rights through a broker, custodian bank or other nominee, the Company will ask your broker, custodian bank or other nominee to notify you of this Rights Offering. If you wish to exercise your Rights, you will need to have your broker, custodian bank or other nominee act for you. To indicate your decision with respect to your Rights, you should complete and return to your broker, custodian bank or other nominee the form entitled “Beneficial Owner Election Form.” You should receive this form from your broker, custodian bank or other nominee with the other Rights Offering materials. If you wish to obtain a separate Rights Certificate, you should contact the nominee as soon as possible and request that a separate Rights Certificate be issued to you. You should contact your broker, custodian bank or other nominee if you do not receive this form, but you believe you are entitled to participate in this Rights Offering. The Company is not responsible if you do not receive the form from your broker, custodian bank or nominee or if you receive it without sufficient time to respond.</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Validity of Subscriptions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will resolve all questions regarding the validity and form of the exercise of your Rights, including time of receipt and eligibility to participate in this Rights Offering. The Company’s determination will be final and binding. Once made, subscriptions and directions are irrevocable, and the Company will not accept any alternative, conditional or contingent subscriptions or directions. The Company reserves the absolute right to reject any subscriptions or directions not properly submitted or the acceptance of which would be unlawful. You must resolve any irregularities in connection with your subscriptions before the subscription period expires, unless the Company waives them in its sole discretion. Neither the Company nor the Subscription Agent is under any duty to notify you or your representative of defects in your subscriptions. A subscription will be considered accepted, subject to the Company’s right to withdraw or terminate this Rights Offering, only when the Subscription Agent receives a properly completed and duly executed Rights Certificate, any other required documents and the full subscription payment. The Company’s interpretations of the terms and conditions of this Rights Offering will be final and binding.</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15. Funds Held by Subscription Agent</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Subscription Agent will hold your payment of the Subscription Price in a segregated account with other payments received from other Rights holders until the Company issues Shares to you upon consummation of this Rights Offering or the withdrawal or termination of this Rights Offering.</w:t>
      </w:r>
    </w:p>
    <w:p>
      <w:pPr>
        <w:spacing w:after="0" w:line="162"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If the Subscription Agent returns payments to you through your broker, dealer, custodian bank or other nominee, then such broker, dealer, custodian bank or other nominee may charge you separate service or administration fees. The Company is not responsible for covering or reimbursing any such fees.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16. Stockholder Rights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You will have no Rights as a holder of the Company’s Shares that you purchase in this Rights Offering until you receive a direct registration account statement from the Company’s Transfer Agent reflecting ownership of such shares, or your account at your nominee is credited with the Company’s Shares purchased in this Rights Offering.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No Revocation or Change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Once you have exercised your Rights or have instructed your nominee of your subscription request, you may not revoke or change your exercise or request a refund of monies paid. All exercises of Rights are irrevocable, even if you learn information about us that you consider unfavorable. You should not exercise your Rights unless you are certain that you wish to purchase the Company’s Shares at the Subscription Price. Rights not exercised prior to the Expiration Date of this Rights Offering will expire and will have no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b w:val="1"/>
          <w:bCs w:val="1"/>
          <w:color w:val="auto"/>
        </w:rPr>
        <w:t>18. Trading.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Rights will not be listed for trading on the Nasdaq or any other national securities exchange or nationally recognized trading system.</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19. Transfers and Sales of Rights.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Rights evidenced by a Rights Certificate may be transferred (i) in whole, by endorsing the Rights Certificate for transfer in accordance with the accompanying instructions or (ii) in part, by delivering to the Subscription Agent a Rights Certificate properly endorsed for transfer, with instructions to register such portion of the Rights evidenced thereby in the name of the transferee and to issue a new Rights Certificate to the transferee evidencing such transferred Rights. In such event, a new Rights Certificate evidencing the balance of the Rights will be issued to the stockholder or, if the stockholder so instructs, to an additional transferee. The signature on the Rights Certificate must correspond to the name as written upon the face of the Rights Certificate, without alteration, enlargement, or any change. A signature guarantee must be provided by an Eligible Guarantor Institution as that term is defined in Rule 17Ad-15 under the Exchange Act, subject to the standards and procedures adopted by us.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Stockholders wishing to transfer all or a portion of their Rights should allow at least five business days prior to the Expiration Date of this Rights Offering for: (i) the transfer instructions to be received and processed by the Subscription Agent; (ii) a new Rights Certificate to be issued and transmitted to the transferee(s) with respect to transferred Rights and to the transferor with respect to retained Rights, if any; and (iii) the Rights evidenced by such new Rights Certificate to be exercised or sold by the recipients thereof. Neither the Company nor the Subscription Agent shall have any liability to a transferee or transferor of Rights if Rights Certificates are not received in time for exercise prior to the Expiration Date.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Except for the fees charged by the Subscription Agent, which will be paid by us, all commissions, fees and other expenses (including brokerage commissions and transfer taxes) incurred or charged in connection with the purchase, sale or exercise of Rights will be for the account of the transferor of the Rights. None of those commissions, fees or expenses will be paid by us or the Subscription Agent. The Company anticipates that the Rights will be eligible for transfer through, and that the exercise of the basic subscription and Over-Subscription Privileges may be effected through, the facilities of DTC. Holders of DTC exercised Rights may exercise the oversubscription right in respect of such DTC exercised Rights by properly completing and duly executing and delivering to the Subscription Agent, at or before 5:00 p.m., New York City time, on the Expiration Date, a nominee holder over- Rights Certificate or a substantially similar form satisfactory to the Subscription Agent, together with payment of the estimated Subscription Price for the number of shares for which the Over-Subscription Privilege is to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LETTER TO STOCKHOLDERS WHO ARE RECORD 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TRANSFERABLE RIGHTS TO PURCHASE UP TO $12,500,000.00 IN SHARES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UP TO 3,063,725 SHARES OF CLASS A COMMON STOCK</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RIGHTS ARE EXERCISABLE UNTIL 5:00 P.M., NEW YORK CITY TIME,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OCTOBER 21, 2025, SUBJECT TO EXTENSION.</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This letter is being distributed by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all holders of record (collectively, the “</w:t>
      </w:r>
      <w:r>
        <w:rPr>
          <w:rFonts w:ascii="Times New Roman" w:cs="Times New Roman" w:eastAsia="Times New Roman" w:hAnsi="Times New Roman"/>
          <w:sz w:val="18"/>
          <w:szCs w:val="18"/>
          <w:b w:val="1"/>
          <w:bCs w:val="1"/>
          <w:i w:val="1"/>
          <w:i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of shares of the Company’s Class A common stock and Class B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of 5:00 p.m., New York City time,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6,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in connection with the distribution in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to Record Holders, at no charge, of transferable subscription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a pro rata share of an aggregate of $12,500,000.00 in shares of the Company’s Class A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subscription price of $4.08 per Share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 As described in the Prospectus (as defined below), each Record Holder will receive one Right for each share of Common Stock that such Record Holder owned as of 5:00 p.m., New York City time, on the Record Date. The Rights and Common Stock are described in the accompanying prospectus, dated September 30, 2025 (as the same may be amended,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In the Rights Offering, up to an aggregate of $12,500,000.00 in Shares are being offered pursuant to the Prospectus. The Rights will expire if they are not exercised by 5:00 p.m., New York City time, on October 21, 2025 (such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subject to extension in the Company’s sole discretion. Rights not exercised prior to the Expiration Date will expire and have no value. The Rights are transferable, subject to the conditions described in the Prospectus.</w:t>
      </w:r>
    </w:p>
    <w:p>
      <w:pPr>
        <w:spacing w:after="0" w:line="176"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18"/>
          <w:szCs w:val="18"/>
          <w:color w:val="auto"/>
        </w:rPr>
        <w:t>Each Right allows the holder thereof to subscribe for [●] Shares (the “</w:t>
      </w:r>
      <w:r>
        <w:rPr>
          <w:rFonts w:ascii="Times New Roman" w:cs="Times New Roman" w:eastAsia="Times New Roman" w:hAnsi="Times New Roman"/>
          <w:sz w:val="18"/>
          <w:szCs w:val="18"/>
          <w:b w:val="1"/>
          <w:bCs w:val="1"/>
          <w:i w:val="1"/>
          <w:iCs w:val="1"/>
          <w:color w:val="auto"/>
        </w:rPr>
        <w:t>Basic Subscription Privilege</w:t>
      </w:r>
      <w:r>
        <w:rPr>
          <w:rFonts w:ascii="Times New Roman" w:cs="Times New Roman" w:eastAsia="Times New Roman" w:hAnsi="Times New Roman"/>
          <w:sz w:val="18"/>
          <w:szCs w:val="18"/>
          <w:color w:val="auto"/>
        </w:rPr>
        <w:t>”) at the Subscription Price. If a Record Holder fully exercises his Basic Subscription Privilege(s) and other Record Holders do not fully exercise their Basic Subscription Privilege(s), such holder may also exercise an over-subscription right (the “</w:t>
      </w:r>
      <w:r>
        <w:rPr>
          <w:rFonts w:ascii="Times New Roman" w:cs="Times New Roman" w:eastAsia="Times New Roman" w:hAnsi="Times New Roman"/>
          <w:sz w:val="18"/>
          <w:szCs w:val="18"/>
          <w:b w:val="1"/>
          <w:bCs w:val="1"/>
          <w:i w:val="1"/>
          <w:iCs w:val="1"/>
          <w:color w:val="auto"/>
        </w:rPr>
        <w:t>Over-Subscription Privilege</w:t>
      </w:r>
      <w:r>
        <w:rPr>
          <w:rFonts w:ascii="Times New Roman" w:cs="Times New Roman" w:eastAsia="Times New Roman" w:hAnsi="Times New Roman"/>
          <w:sz w:val="18"/>
          <w:szCs w:val="18"/>
          <w:color w:val="auto"/>
        </w:rPr>
        <w:t>”) to subscribe additional Shares that remain unsubscribed at the expiration of the Rights Offering (such shares, the “</w:t>
      </w:r>
      <w:r>
        <w:rPr>
          <w:rFonts w:ascii="Times New Roman" w:cs="Times New Roman" w:eastAsia="Times New Roman" w:hAnsi="Times New Roman"/>
          <w:sz w:val="18"/>
          <w:szCs w:val="18"/>
          <w:b w:val="1"/>
          <w:bCs w:val="1"/>
          <w:i w:val="1"/>
          <w:iCs w:val="1"/>
          <w:color w:val="auto"/>
        </w:rPr>
        <w:t>Unsubscribed Shares</w:t>
      </w:r>
      <w:r>
        <w:rPr>
          <w:rFonts w:ascii="Times New Roman" w:cs="Times New Roman" w:eastAsia="Times New Roman" w:hAnsi="Times New Roman"/>
          <w:sz w:val="18"/>
          <w:szCs w:val="18"/>
          <w:color w:val="auto"/>
        </w:rPr>
        <w:t>”), subject to availability.</w:t>
      </w:r>
    </w:p>
    <w:p>
      <w:pPr>
        <w:spacing w:after="0" w:line="180"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spacing w:after="0" w:line="18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Each Record Holder will be required to submit payment in full for all the Shares such holder wishes to buy with its Basic Subscription Privilege(s) and its Over-Subscription Privilege(s). Because we will not know the total number of Unsubscribed Shares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7" w:name="page78"/>
    <w:bookmarkEnd w:id="77"/>
    <w:p>
      <w:pPr>
        <w:ind w:right="80" w:firstLine="360"/>
        <w:spacing w:after="0" w:line="256" w:lineRule="auto"/>
        <w:rPr>
          <w:sz w:val="20"/>
          <w:szCs w:val="20"/>
          <w:color w:val="auto"/>
        </w:rPr>
      </w:pPr>
      <w:r>
        <w:rPr>
          <w:rFonts w:ascii="Times New Roman" w:cs="Times New Roman" w:eastAsia="Times New Roman" w:hAnsi="Times New Roman"/>
          <w:sz w:val="18"/>
          <w:szCs w:val="18"/>
          <w:color w:val="auto"/>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The method of delivery of Rights Certificates (as defined below)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Broadridge Corporate Issuer Solutions, LLC (the “</w:t>
      </w:r>
      <w:r>
        <w:rPr>
          <w:rFonts w:ascii="Times New Roman" w:cs="Times New Roman" w:eastAsia="Times New Roman" w:hAnsi="Times New Roman"/>
          <w:sz w:val="18"/>
          <w:szCs w:val="18"/>
          <w:b w:val="1"/>
          <w:bCs w:val="1"/>
          <w:i w:val="1"/>
          <w:iCs w:val="1"/>
          <w:color w:val="auto"/>
        </w:rPr>
        <w:t>Subscription Agent</w:t>
      </w:r>
      <w:r>
        <w:rPr>
          <w:rFonts w:ascii="Times New Roman" w:cs="Times New Roman" w:eastAsia="Times New Roman" w:hAnsi="Times New Roman"/>
          <w:sz w:val="18"/>
          <w:szCs w:val="18"/>
          <w:color w:val="auto"/>
        </w:rPr>
        <w:t>”) and clearance of payment prior to 5:00 p.m., New York City time, on the Expiration Date.</w:t>
      </w:r>
    </w:p>
    <w:p>
      <w:pPr>
        <w:spacing w:after="0" w:line="183" w:lineRule="exact"/>
        <w:rPr>
          <w:sz w:val="20"/>
          <w:szCs w:val="20"/>
          <w:color w:val="auto"/>
        </w:rPr>
      </w:pPr>
    </w:p>
    <w:p>
      <w:pPr>
        <w:ind w:right="260" w:firstLine="360"/>
        <w:spacing w:after="0" w:line="268" w:lineRule="auto"/>
        <w:rPr>
          <w:sz w:val="20"/>
          <w:szCs w:val="20"/>
          <w:color w:val="auto"/>
        </w:rPr>
      </w:pPr>
      <w:r>
        <w:rPr>
          <w:rFonts w:ascii="Times New Roman" w:cs="Times New Roman" w:eastAsia="Times New Roman" w:hAnsi="Times New Roman"/>
          <w:sz w:val="18"/>
          <w:szCs w:val="18"/>
          <w:color w:val="auto"/>
        </w:rPr>
        <w:t>The Rights are evidenced by rights certificates (the “</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 which may be physical certificates but will more likely be electronic certificates issued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The Rights evidenced by a Rights Certificate may be transferred as described, and subject to the conditions provided, in the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Enclosed are copies of the following documents:</w:t>
      </w:r>
    </w:p>
    <w:p>
      <w:pPr>
        <w:spacing w:after="0" w:line="22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Prospectus;</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Rights Certificate;</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Instructions for Use of Rent the Runway, Inc. Rights Certificate;</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Notice of Guaranteed Delivery; and</w:t>
      </w:r>
    </w:p>
    <w:p>
      <w:pPr>
        <w:spacing w:after="0" w:line="22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return envelope addressed to the Subscription Agent.</w:t>
      </w:r>
    </w:p>
    <w:p>
      <w:pPr>
        <w:spacing w:after="0" w:line="225"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Your prompt action is requested if you intend to participate in the Rights Offering</w:t>
      </w:r>
      <w:r>
        <w:rPr>
          <w:rFonts w:ascii="Times New Roman" w:cs="Times New Roman" w:eastAsia="Times New Roman" w:hAnsi="Times New Roman"/>
          <w:sz w:val="18"/>
          <w:szCs w:val="18"/>
          <w:color w:val="auto"/>
        </w:rPr>
        <w:t>. As described in the Prospectus, to exercise your Rights,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must properly complete and duly execute your Rights Certificate, Notice of Guaranteed Delivery (if applicable), and forward them, together with payment in full of the aggregate Subscription Price for all of the Shares for which you have subscribed pursuant to the Basic Subscription Privilege(s) and the Over-Subscription Privilege(s), to the Subscription Agent. </w:t>
      </w:r>
      <w:r>
        <w:rPr>
          <w:rFonts w:ascii="Times New Roman" w:cs="Times New Roman" w:eastAsia="Times New Roman" w:hAnsi="Times New Roman"/>
          <w:sz w:val="18"/>
          <w:szCs w:val="18"/>
          <w:b w:val="1"/>
          <w:bCs w:val="1"/>
          <w:color w:val="auto"/>
        </w:rPr>
        <w:t>Completed Rights Certificates and related payments must be received by the Subscription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prior to 5:00 p.m., New York City time, on or before the Expiration Date, at the offices of the Subscription Agent, unless delivery of the Rights Certificate is effected pursuant to the guaranteed delivery procedures. Do not send the Rights Certificate or payment to the Company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Your properly completed and duly executed Rights Certificate, accompanied by full payment of the aggregate Subscription Price, including final clearance of any checks, must be received by the Subscription Agent on or before the Expiration Date. Once you have exercised your Rights, you may not cancel, revoke or otherwise amend the exercise of your Rights. Any Rights that are not exercised prior to the Expiration Date will be void, of no value and will cease to be exercisable for Shares, and you will have no further Rights under them.</w:t>
      </w:r>
    </w:p>
    <w:p>
      <w:pPr>
        <w:spacing w:after="0" w:line="180" w:lineRule="exact"/>
        <w:rPr>
          <w:sz w:val="20"/>
          <w:szCs w:val="20"/>
          <w:color w:val="auto"/>
        </w:rPr>
      </w:pPr>
    </w:p>
    <w:p>
      <w:pPr>
        <w:ind w:right="500" w:firstLine="360"/>
        <w:spacing w:after="0" w:line="266" w:lineRule="auto"/>
        <w:rPr>
          <w:sz w:val="20"/>
          <w:szCs w:val="20"/>
          <w:color w:val="auto"/>
        </w:rPr>
      </w:pPr>
      <w:r>
        <w:rPr>
          <w:rFonts w:ascii="Times New Roman" w:cs="Times New Roman" w:eastAsia="Times New Roman" w:hAnsi="Times New Roman"/>
          <w:sz w:val="18"/>
          <w:szCs w:val="18"/>
          <w:color w:val="auto"/>
        </w:rPr>
        <w:t>Additional copies of the enclosed materials may be obtained from Broadridge Corporate Issuer Solutions, LLC, the Information Agent. The Information Agent may be contacted by telephone (888-789-8409) or email (shareholder@broadridge.com). Any questions or requests for assistance concerning the Rights Offering should be directed to the Information Agent.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LETTER TO BROKERS AND OTHER NOMINEES]</w:t>
      </w:r>
    </w:p>
    <w:p>
      <w:pPr>
        <w:spacing w:after="0" w:line="225"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7"/>
          <w:szCs w:val="17"/>
          <w:b w:val="1"/>
          <w:bCs w:val="1"/>
          <w:color w:val="auto"/>
        </w:rPr>
        <w:t>RENT THE RUNWAY,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TRANSFERABLE RIGHTS TO PURCHASE UP TO $12,500,000.00 IN SHARES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UP TO 3,063,725 SHARES OF CLASS A COMMON STOCK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RIGHTS ARE EXERCISABLE UNTIL 5:00 P.M., NEW YORK CITY TIME,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OCTOBER 21, 2025, SUBJECT TO EXTENSION.</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Dealers, Commercial Banks, Trust Companies and Other Nominees: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letter is being distributed by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securities dealers, commercial banks,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and other nominees in connection with the distribution in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to all holders of record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of shares of the Company’s Class A common stock and Class B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of 5:00 p.m., New York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on October 6,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at no charge, of transferable subscription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a pro rata share of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$12,500,000.00 in shares of the Company’s Class A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subscription price of $4.08 per Share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the Prospectus (as defined below), each Record Holder will receive one Right for each Share of Common Stock that such Record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as of 5:00 p.m., New York City time, on the Record Date. The Rights and Common Stock are described in the accompanying prospectus,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(as the same may be amended,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In the Rights Offering, up to an aggregate of $12,500,000.00 in Shares are being offered pursuant to the Prospectus. The Rights will expire if they are not exercised by 5:00 p.m., New York City time, on October 21, 2025 (such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subject to extension in the Company’s sole discretion. Rights not exercised prior to the Expiration Date will expire and have no value. The Rights are transferable, subject to the conditions described in the Prospectus.</w:t>
      </w:r>
    </w:p>
    <w:p>
      <w:pPr>
        <w:spacing w:after="0" w:line="176"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18"/>
          <w:szCs w:val="18"/>
          <w:color w:val="auto"/>
        </w:rPr>
        <w:t>Each Right allows the holder thereof to subscribe for [●] Shares (the “</w:t>
      </w:r>
      <w:r>
        <w:rPr>
          <w:rFonts w:ascii="Times New Roman" w:cs="Times New Roman" w:eastAsia="Times New Roman" w:hAnsi="Times New Roman"/>
          <w:sz w:val="18"/>
          <w:szCs w:val="18"/>
          <w:b w:val="1"/>
          <w:bCs w:val="1"/>
          <w:i w:val="1"/>
          <w:iCs w:val="1"/>
          <w:color w:val="auto"/>
        </w:rPr>
        <w:t>Basic Subscription Privilege</w:t>
      </w:r>
      <w:r>
        <w:rPr>
          <w:rFonts w:ascii="Times New Roman" w:cs="Times New Roman" w:eastAsia="Times New Roman" w:hAnsi="Times New Roman"/>
          <w:sz w:val="18"/>
          <w:szCs w:val="18"/>
          <w:color w:val="auto"/>
        </w:rPr>
        <w:t>”) at the Subscription Price. If a Record Holder fully exercises his Basic Subscription Privilege(s) and other Record Holders do not fully exercise their Basic Subscription Privilege(s), such holder may also exercise an over-subscription right (the “</w:t>
      </w:r>
      <w:r>
        <w:rPr>
          <w:rFonts w:ascii="Times New Roman" w:cs="Times New Roman" w:eastAsia="Times New Roman" w:hAnsi="Times New Roman"/>
          <w:sz w:val="18"/>
          <w:szCs w:val="18"/>
          <w:b w:val="1"/>
          <w:bCs w:val="1"/>
          <w:i w:val="1"/>
          <w:iCs w:val="1"/>
          <w:color w:val="auto"/>
        </w:rPr>
        <w:t>Over-Subscription Privilege</w:t>
      </w:r>
      <w:r>
        <w:rPr>
          <w:rFonts w:ascii="Times New Roman" w:cs="Times New Roman" w:eastAsia="Times New Roman" w:hAnsi="Times New Roman"/>
          <w:sz w:val="18"/>
          <w:szCs w:val="18"/>
          <w:color w:val="auto"/>
        </w:rPr>
        <w:t>”) to subscribe additional Shares that remain unsubscribed at the expiration of the Rights Offering (such Shares, the “</w:t>
      </w:r>
      <w:r>
        <w:rPr>
          <w:rFonts w:ascii="Times New Roman" w:cs="Times New Roman" w:eastAsia="Times New Roman" w:hAnsi="Times New Roman"/>
          <w:sz w:val="18"/>
          <w:szCs w:val="18"/>
          <w:b w:val="1"/>
          <w:bCs w:val="1"/>
          <w:i w:val="1"/>
          <w:iCs w:val="1"/>
          <w:color w:val="auto"/>
        </w:rPr>
        <w:t>Unsubscribed Shares</w:t>
      </w:r>
      <w:r>
        <w:rPr>
          <w:rFonts w:ascii="Times New Roman" w:cs="Times New Roman" w:eastAsia="Times New Roman" w:hAnsi="Times New Roman"/>
          <w:sz w:val="18"/>
          <w:szCs w:val="18"/>
          <w:color w:val="auto"/>
        </w:rPr>
        <w:t>”), subject to availability.</w:t>
      </w:r>
    </w:p>
    <w:p>
      <w:pPr>
        <w:spacing w:after="0" w:line="180"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79" w:name="page80"/>
    <w:bookmarkEnd w:id="79"/>
    <w:p>
      <w:pPr>
        <w:ind w:firstLine="360"/>
        <w:spacing w:after="0" w:line="256" w:lineRule="auto"/>
        <w:rPr>
          <w:sz w:val="20"/>
          <w:szCs w:val="20"/>
          <w:color w:val="auto"/>
        </w:rPr>
      </w:pPr>
      <w:r>
        <w:rPr>
          <w:rFonts w:ascii="Times New Roman" w:cs="Times New Roman" w:eastAsia="Times New Roman" w:hAnsi="Times New Roman"/>
          <w:sz w:val="18"/>
          <w:szCs w:val="18"/>
          <w:color w:val="auto"/>
        </w:rPr>
        <w:t>Each Record Holder will be required to submit payment in full for all the Shares such holder wishes to buy with its Basic Subscription Privilege(s) and its Over-Subscription Privilege(s). Because we will not know the total number of Unsubscribed Shares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spacing w:after="0" w:line="18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18"/>
          <w:szCs w:val="18"/>
          <w:color w:val="auto"/>
        </w:rPr>
        <w:t>All payments by a participating Rights holder must be in U.S. dollars only by wire transfer in immediately available funds to “Broadridge Corporate Issuer Solutions, LLC” with reference to the Rights holder’s name, or by certified bank or cashier’s check drawn upon a U.S. bank payable to “Broadridge Corporate Issuer Solutions, LLC”. The method of delivery of Rights Certificates (as defined below) and payment of the subscription price will be at the election and risk of the participating Rights holders, but if sent by mail it is recommended that such certificates and payments be sent by traceable or overnight mail, properly insured, with return receipt requested, and that a sufficient number of days be allowed to ensure delivery to Broadridge Corporate Issuer Solutions, LLC (the “</w:t>
      </w:r>
      <w:r>
        <w:rPr>
          <w:rFonts w:ascii="Times New Roman" w:cs="Times New Roman" w:eastAsia="Times New Roman" w:hAnsi="Times New Roman"/>
          <w:sz w:val="18"/>
          <w:szCs w:val="18"/>
          <w:b w:val="1"/>
          <w:bCs w:val="1"/>
          <w:i w:val="1"/>
          <w:iCs w:val="1"/>
          <w:color w:val="auto"/>
        </w:rPr>
        <w:t>Subscription Agent</w:t>
      </w:r>
      <w:r>
        <w:rPr>
          <w:rFonts w:ascii="Times New Roman" w:cs="Times New Roman" w:eastAsia="Times New Roman" w:hAnsi="Times New Roman"/>
          <w:sz w:val="18"/>
          <w:szCs w:val="18"/>
          <w:color w:val="auto"/>
        </w:rPr>
        <w:t>”) and clearance of payment prior to 5:00 p.m., New York City time, on the Expiration Date.</w:t>
      </w:r>
    </w:p>
    <w:p>
      <w:pPr>
        <w:spacing w:after="0" w:line="183" w:lineRule="exact"/>
        <w:rPr>
          <w:sz w:val="20"/>
          <w:szCs w:val="20"/>
          <w:color w:val="auto"/>
        </w:rPr>
      </w:pPr>
    </w:p>
    <w:p>
      <w:pPr>
        <w:ind w:right="280" w:firstLine="360"/>
        <w:spacing w:after="0" w:line="268" w:lineRule="auto"/>
        <w:rPr>
          <w:sz w:val="20"/>
          <w:szCs w:val="20"/>
          <w:color w:val="auto"/>
        </w:rPr>
      </w:pPr>
      <w:r>
        <w:rPr>
          <w:rFonts w:ascii="Times New Roman" w:cs="Times New Roman" w:eastAsia="Times New Roman" w:hAnsi="Times New Roman"/>
          <w:sz w:val="18"/>
          <w:szCs w:val="18"/>
          <w:color w:val="auto"/>
        </w:rPr>
        <w:t>The Rights are evidenced by Rights Certificates (the “</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 which may be physical certificates but will more likely be electronic certificates issued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The Rights evidenced by a Rights Certificate may be transferred as described, and subject to the conditions provided, in the Prospectus.</w:t>
      </w:r>
    </w:p>
    <w:p>
      <w:pPr>
        <w:spacing w:after="0" w:line="175"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The Company is asking Record Holders who hold shares of Common Stock beneficially and who have received the Rights distributable with respect to those shares through a broker, dealer, custodian bank, or other nominee, as well as persons who hold certificates of Common Stock, as applicable, directly and prefer to have such institutions effect transactions relating to the Rights on their behalf, to contact the appropriate institution or nominee and request it to effect the transactions for them.</w:t>
      </w:r>
    </w:p>
    <w:p>
      <w:pPr>
        <w:spacing w:after="0" w:line="180"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18"/>
          <w:szCs w:val="18"/>
          <w:color w:val="auto"/>
        </w:rPr>
        <w:t>All commissions, fees, taxes or other expenses, other than fees and expenses of the Subscription Agent, incurred in connection with the exercise of the Rights will be for the account of the holder of the Rights, and none of such commissions, fees or expenses will be paid by the Company or the Subscription Agent.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Enclosed is a copy of the Prospectus.</w:t>
      </w:r>
    </w:p>
    <w:p>
      <w:pPr>
        <w:spacing w:after="0" w:line="221"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Your prompt action is requested</w:t>
      </w:r>
      <w:r>
        <w:rPr>
          <w:rFonts w:ascii="Times New Roman" w:cs="Times New Roman" w:eastAsia="Times New Roman" w:hAnsi="Times New Roman"/>
          <w:sz w:val="18"/>
          <w:szCs w:val="18"/>
          <w:color w:val="auto"/>
        </w:rPr>
        <w:t>. If you are a broker, a trustee or a depositary for securities who holds shares of our Common Stock for the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others on the Record Date, you should notify the respective beneficial owners of such shares of this offering as soon as possible to find out their intentions with respect to exercising their Rights. You should obtain instructions from the beneficial owner with respect to their Rights, as set forth in the instructions we have provided to you for your distribution to beneficial owners. If the beneficial owner so instructs, you should complete the appropriate Rights Certificates and submit them to the Subscription Agent with the proper payment. If you hold shares of the Company’s Common Stock for the account of more than one beneficial owner, you may exercise the number of Rights to which all such beneficial owners in the aggregate otherwise would have been entitled had they been direct Record Holders of the Company’s Common Stock on the Record Date; provided that you, as a nominee record holder, make a proper showing to the Subscription Agent by submitting the form entitled “Nominee Holder Certification” that we will provide to you with your Rights offering materials. If you did not receive this form, you should contact the Subscription Agent, Broadridge Corporate Issuer Solutions, LLC, to request a copy.</w:t>
      </w:r>
    </w:p>
    <w:p>
      <w:pPr>
        <w:spacing w:after="0" w:line="18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To exercise the Rights, you should follow the procedures to submit any subscriptions through DTC’s PSOP Function on the “agents subscription over PTS” procedures, instructing DTC to charge the applicable DTC account for the subscription payment and to deliver such amount to the Subscription Agent. DTC must receive the Rights Certificate, Notice of Guaranteed Delivery (if applicable), and payment for the new Shares before 2:15 p.m., New York City time, on the Expiration Date, unless guaranteed delivery procedures are utilized with respect to delivery of your Rights Certificate. A Rights holder cannot revoke, change or cancel the exercise of its Rights. Rights not exercised prior to the Expiration Date will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firstLine="360"/>
        <w:spacing w:after="0" w:line="266" w:lineRule="auto"/>
        <w:rPr>
          <w:sz w:val="20"/>
          <w:szCs w:val="20"/>
          <w:color w:val="auto"/>
        </w:rPr>
      </w:pPr>
      <w:r>
        <w:rPr>
          <w:rFonts w:ascii="Times New Roman" w:cs="Times New Roman" w:eastAsia="Times New Roman" w:hAnsi="Times New Roman"/>
          <w:sz w:val="18"/>
          <w:szCs w:val="18"/>
          <w:color w:val="auto"/>
        </w:rPr>
        <w:t>Additional copies of the enclosed materials may be obtained from Broadridge Corporate Issuer Solutions, LLC, the Information Agent. The Information Agent may be contacted by telephone (888-789-8409) or email (shareholder@broadridge.com). Any questions or requests for assistance concerning the Rights Offering should be directed to the Information Agent.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81" w:name="page82"/>
    <w:bookmarkEnd w:id="81"/>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LETTER TO CLIENTS OF BROKERS AND OTHER NOMINEES]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TRANSFERABLE RIGHTS TO PURCHASE UP TO $12,500,000.00 IN SHARES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UP TO 3,063,725 SHARES OF CLASS A COMMON STOCK</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RIGHTS ARE EXERCISABLE UNTIL 5:00 P.M., NEW YORK CITY TIME,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OCTOBER 21, 2025, SUBJECT TO EXTENSION.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203"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We are sending this letter to you because we hold shares of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 has commenced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to all holders of record (collectively, the “</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of shares of the Company’s Class A common stock and Class B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of 5:00 p.m., New York City time, on October 6,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at no charge, of transferable subscription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a pro rata share of an aggregate of $12,500,000.00 in shares of the Company’s Class A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subscription price of $4.08 per Share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 As described in the Prospectus (as defined below), each Record Holder will receive one Right for each Share of Common Stock that such Record Holder owned as of 5:00 p.m., New York City time, on the Record Date. The Rights and Common Stock are described in the accompanying prospectus, dated September 30, 2025 (as the same may be amended,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In the Rights Offering, up to an aggregate of $12,500,000.00 in Shares are being offered pursuant to the Prospectus. The Rights will expire if they are not exercised by 5:00 p.m., New York City time, on October 21, 2025 (such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subject to extension in the Company’s sole discretion. Rights not exercised prior to the Expiration Date will expire and have no value. The Rights are transferable, subject to the conditions described in the Prospectus.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Right allows the holder thereof to subscribe for [●] Shares (the “</w:t>
      </w:r>
      <w:r>
        <w:rPr>
          <w:rFonts w:ascii="Times New Roman" w:cs="Times New Roman" w:eastAsia="Times New Roman" w:hAnsi="Times New Roman"/>
          <w:sz w:val="18"/>
          <w:szCs w:val="18"/>
          <w:b w:val="1"/>
          <w:bCs w:val="1"/>
          <w:i w:val="1"/>
          <w:iCs w:val="1"/>
          <w:color w:val="auto"/>
        </w:rPr>
        <w:t>Basic Subscription Privilege</w:t>
      </w:r>
      <w:r>
        <w:rPr>
          <w:rFonts w:ascii="Times New Roman" w:cs="Times New Roman" w:eastAsia="Times New Roman" w:hAnsi="Times New Roman"/>
          <w:sz w:val="18"/>
          <w:szCs w:val="18"/>
          <w:color w:val="auto"/>
        </w:rPr>
        <w:t>”) at the Subscription Price.</w:t>
      </w:r>
    </w:p>
    <w:p>
      <w:pPr>
        <w:spacing w:after="0" w:line="229" w:lineRule="exact"/>
        <w:rPr>
          <w:sz w:val="20"/>
          <w:szCs w:val="20"/>
          <w:color w:val="auto"/>
        </w:rPr>
      </w:pPr>
    </w:p>
    <w:p>
      <w:pPr>
        <w:ind w:right="540" w:firstLine="360"/>
        <w:spacing w:after="0" w:line="266" w:lineRule="auto"/>
        <w:rPr>
          <w:sz w:val="20"/>
          <w:szCs w:val="20"/>
          <w:color w:val="auto"/>
        </w:rPr>
      </w:pPr>
      <w:r>
        <w:rPr>
          <w:rFonts w:ascii="Times New Roman" w:cs="Times New Roman" w:eastAsia="Times New Roman" w:hAnsi="Times New Roman"/>
          <w:sz w:val="18"/>
          <w:szCs w:val="18"/>
          <w:color w:val="auto"/>
        </w:rPr>
        <w:t>If a Record Holder fully exercises his Basic Subscription Privilege(s) and other Record Holders do not fully exercise their Basic Subscription Privilege(s), such holder may also exercise an over-subscription right (the “</w:t>
      </w:r>
      <w:r>
        <w:rPr>
          <w:rFonts w:ascii="Times New Roman" w:cs="Times New Roman" w:eastAsia="Times New Roman" w:hAnsi="Times New Roman"/>
          <w:sz w:val="18"/>
          <w:szCs w:val="18"/>
          <w:b w:val="1"/>
          <w:bCs w:val="1"/>
          <w:i w:val="1"/>
          <w:iCs w:val="1"/>
          <w:color w:val="auto"/>
        </w:rPr>
        <w:t>Over-Subscription Privilege</w:t>
      </w:r>
      <w:r>
        <w:rPr>
          <w:rFonts w:ascii="Times New Roman" w:cs="Times New Roman" w:eastAsia="Times New Roman" w:hAnsi="Times New Roman"/>
          <w:sz w:val="18"/>
          <w:szCs w:val="18"/>
          <w:color w:val="auto"/>
        </w:rPr>
        <w:t>”) to subscribe additional Shares that remain unsubscribed at the expiration of the Rights Offering (such shares, the “</w:t>
      </w:r>
      <w:r>
        <w:rPr>
          <w:rFonts w:ascii="Times New Roman" w:cs="Times New Roman" w:eastAsia="Times New Roman" w:hAnsi="Times New Roman"/>
          <w:sz w:val="18"/>
          <w:szCs w:val="18"/>
          <w:b w:val="1"/>
          <w:bCs w:val="1"/>
          <w:i w:val="1"/>
          <w:iCs w:val="1"/>
          <w:color w:val="auto"/>
        </w:rPr>
        <w:t>Unsubscribed Shares</w:t>
      </w:r>
      <w:r>
        <w:rPr>
          <w:rFonts w:ascii="Times New Roman" w:cs="Times New Roman" w:eastAsia="Times New Roman" w:hAnsi="Times New Roman"/>
          <w:sz w:val="18"/>
          <w:szCs w:val="18"/>
          <w:color w:val="auto"/>
        </w:rPr>
        <w:t>”), subject to availability.</w:t>
      </w:r>
    </w:p>
    <w:p>
      <w:pPr>
        <w:spacing w:after="0" w:line="176"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spacing w:after="0" w:line="18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Each Record Holder will be required to submit payment in full for all the Shares such holder wishes to buy with its Basic Subscription Privilege(s) and its Over-Subscription Privilege(s). Because the Company will not know the total number of Unsubscribed Shares prior to the expiration of the Rights Offering, if a Record Holder wishes to maximize the number of Shares he or she may purchase pursuant to such holder’s Over-Subscription Privilege(s), such holder will need to deliver payment in an amount equal to the aggregate Subscription Price for the maximum investment amount that the Record Holder wishes to invest, assuming that no holder other than such Record Holder purchases any Shares pursuant to their Basic Subscription Privilege(s) and Over-Subscription Privilege(s).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ind w:firstLine="360"/>
        <w:spacing w:after="0" w:line="266" w:lineRule="auto"/>
        <w:rPr>
          <w:sz w:val="20"/>
          <w:szCs w:val="20"/>
          <w:color w:val="auto"/>
        </w:rPr>
      </w:pPr>
      <w:r>
        <w:rPr>
          <w:rFonts w:ascii="Times New Roman" w:cs="Times New Roman" w:eastAsia="Times New Roman" w:hAnsi="Times New Roman"/>
          <w:sz w:val="18"/>
          <w:szCs w:val="18"/>
          <w:color w:val="auto"/>
        </w:rPr>
        <w:t>If you wish to exercise your Over-Subscription Right, you should indicate the number of additional Shares you would like to subscribe for in the space provided on the enclosed instructions. When you send in that information, you must also send the full purchase price for the number of additional Shares that you have requested (in addition to the payment due for Shares purchased through your Basic Subscription Right).</w:t>
      </w:r>
    </w:p>
    <w:p>
      <w:pPr>
        <w:spacing w:after="0" w:line="172" w:lineRule="exact"/>
        <w:rPr>
          <w:sz w:val="20"/>
          <w:szCs w:val="20"/>
          <w:color w:val="auto"/>
        </w:rPr>
      </w:pPr>
    </w:p>
    <w:p>
      <w:pPr>
        <w:ind w:right="260" w:firstLine="360"/>
        <w:spacing w:after="0" w:line="268" w:lineRule="auto"/>
        <w:rPr>
          <w:sz w:val="20"/>
          <w:szCs w:val="20"/>
          <w:color w:val="auto"/>
        </w:rPr>
      </w:pPr>
      <w:r>
        <w:rPr>
          <w:rFonts w:ascii="Times New Roman" w:cs="Times New Roman" w:eastAsia="Times New Roman" w:hAnsi="Times New Roman"/>
          <w:sz w:val="18"/>
          <w:szCs w:val="18"/>
          <w:color w:val="auto"/>
        </w:rPr>
        <w:t>The Rights are evidenced by Rights Certificates (the “</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 which may be physical certificates but will more likely be electronic certificates issued through the facilities of The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The Rights evidenced by a Rights Certificate may be transferred as described, and subject to the conditions provided, in the Prospectus.</w:t>
      </w:r>
    </w:p>
    <w:p>
      <w:pPr>
        <w:spacing w:after="0" w:line="171" w:lineRule="exact"/>
        <w:rPr>
          <w:sz w:val="20"/>
          <w:szCs w:val="20"/>
          <w:color w:val="auto"/>
        </w:rPr>
      </w:pPr>
    </w:p>
    <w:p>
      <w:pPr>
        <w:ind w:right="200" w:firstLine="360"/>
        <w:spacing w:after="0" w:line="268" w:lineRule="auto"/>
        <w:rPr>
          <w:sz w:val="20"/>
          <w:szCs w:val="20"/>
          <w:color w:val="auto"/>
        </w:rPr>
      </w:pPr>
      <w:r>
        <w:rPr>
          <w:rFonts w:ascii="Times New Roman" w:cs="Times New Roman" w:eastAsia="Times New Roman" w:hAnsi="Times New Roman"/>
          <w:sz w:val="18"/>
          <w:szCs w:val="18"/>
          <w:color w:val="auto"/>
        </w:rPr>
        <w:t>All commissions, fees, taxes or other expenses, other than fees and expenses of Broadridge Corporate Issuer Solutions, LLC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incurred in connection with the exercise of the Rights will be for the account of the holder of the Rights, and none of such commissions, fees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will be paid by the Company or the Subscription Agent.</w:t>
      </w:r>
    </w:p>
    <w:p>
      <w:pPr>
        <w:spacing w:after="0" w:line="171" w:lineRule="exact"/>
        <w:rPr>
          <w:sz w:val="20"/>
          <w:szCs w:val="20"/>
          <w:color w:val="auto"/>
        </w:rPr>
      </w:pPr>
    </w:p>
    <w:p>
      <w:pPr>
        <w:ind w:right="140" w:firstLine="360"/>
        <w:spacing w:after="0" w:line="286" w:lineRule="auto"/>
        <w:rPr>
          <w:sz w:val="20"/>
          <w:szCs w:val="20"/>
          <w:color w:val="auto"/>
        </w:rPr>
      </w:pPr>
      <w:r>
        <w:rPr>
          <w:rFonts w:ascii="Times New Roman" w:cs="Times New Roman" w:eastAsia="Times New Roman" w:hAnsi="Times New Roman"/>
          <w:sz w:val="18"/>
          <w:szCs w:val="18"/>
          <w:color w:val="auto"/>
        </w:rPr>
        <w:t xml:space="preserve">We are (or our nominee is) the Record Holder of the Common Stock held by us for your account. </w:t>
      </w:r>
      <w:r>
        <w:rPr>
          <w:rFonts w:ascii="Times New Roman" w:cs="Times New Roman" w:eastAsia="Times New Roman" w:hAnsi="Times New Roman"/>
          <w:sz w:val="18"/>
          <w:szCs w:val="18"/>
          <w:b w:val="1"/>
          <w:bCs w:val="1"/>
          <w:color w:val="auto"/>
        </w:rPr>
        <w:t>We can exercise your Rights only if you instruct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us to do so. </w:t>
      </w:r>
      <w:r>
        <w:rPr>
          <w:rFonts w:ascii="Times New Roman" w:cs="Times New Roman" w:eastAsia="Times New Roman" w:hAnsi="Times New Roman"/>
          <w:sz w:val="18"/>
          <w:szCs w:val="18"/>
          <w:color w:val="auto"/>
        </w:rPr>
        <w:t>We have enclosed your copy of the Prospectus and corresponding subscription instructions.</w:t>
      </w:r>
    </w:p>
    <w:p>
      <w:pPr>
        <w:spacing w:after="0" w:line="159" w:lineRule="exact"/>
        <w:rPr>
          <w:sz w:val="20"/>
          <w:szCs w:val="20"/>
          <w:color w:val="auto"/>
        </w:rPr>
      </w:pPr>
    </w:p>
    <w:p>
      <w:pPr>
        <w:ind w:right="340" w:firstLine="360"/>
        <w:spacing w:after="0" w:line="266" w:lineRule="auto"/>
        <w:rPr>
          <w:sz w:val="20"/>
          <w:szCs w:val="20"/>
          <w:color w:val="auto"/>
        </w:rPr>
      </w:pPr>
      <w:r>
        <w:rPr>
          <w:rFonts w:ascii="Times New Roman" w:cs="Times New Roman" w:eastAsia="Times New Roman" w:hAnsi="Times New Roman"/>
          <w:sz w:val="18"/>
          <w:szCs w:val="18"/>
          <w:color w:val="auto"/>
        </w:rPr>
        <w:t>The Rights will expire if not exercised prior to 5:00 p.m., New York City time, on the Expiration Date, subject to extension in the Company’s sole discretion. Any Rights not exercised prior to the Expiration Date will expire and will have no value. Any subscription for Shares made in the Rights Offering cannot be revoked, changed or cancelled. The Rights are transferable, subject to the conditions described in the Prospectus.</w:t>
      </w:r>
    </w:p>
    <w:p>
      <w:pPr>
        <w:spacing w:after="0" w:line="176" w:lineRule="exact"/>
        <w:rPr>
          <w:sz w:val="20"/>
          <w:szCs w:val="20"/>
          <w:color w:val="auto"/>
        </w:rPr>
      </w:pPr>
    </w:p>
    <w:p>
      <w:pPr>
        <w:ind w:right="80" w:firstLine="360"/>
        <w:spacing w:after="0" w:line="261" w:lineRule="auto"/>
        <w:rPr>
          <w:sz w:val="20"/>
          <w:szCs w:val="20"/>
          <w:color w:val="auto"/>
        </w:rPr>
      </w:pPr>
      <w:r>
        <w:rPr>
          <w:rFonts w:ascii="Times New Roman" w:cs="Times New Roman" w:eastAsia="Times New Roman" w:hAnsi="Times New Roman"/>
          <w:sz w:val="18"/>
          <w:szCs w:val="18"/>
          <w:color w:val="auto"/>
        </w:rPr>
        <w:t>The materials enclosed are being forwarded to you as the beneficial owner of the Common Stock carried by us in your account but not registered in your name. Exercises of Rights may be made only by us as the Record Holder and pursuant to your instructions. Accordingly, we request instructions as to whether you wish us to elect to subscribe for any Shares to which you are entitled pursuant to the terms and subject to the conditions set forth in the Prospectus. However, we urge you to read the Prospectus and other enclosed materials carefully before instructing us to exercise your Rights.</w:t>
      </w:r>
    </w:p>
    <w:p>
      <w:pPr>
        <w:spacing w:after="0" w:line="176" w:lineRule="exact"/>
        <w:rPr>
          <w:sz w:val="20"/>
          <w:szCs w:val="20"/>
          <w:color w:val="auto"/>
        </w:rPr>
      </w:pPr>
    </w:p>
    <w:p>
      <w:pPr>
        <w:ind w:right="3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instructions to us should be forwarded as promptly as possible in order to permit us to exercise Rights on your behalf in accordance with the provisions of the Rights Offering prior to the Expiration Date.</w:t>
      </w:r>
    </w:p>
    <w:p>
      <w:pPr>
        <w:spacing w:after="0" w:line="159"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If you wish to have us, on your behalf, exercise the Rights for any Shares to which you are entitled, please so instruct us by completing, executing and returning to us the “</w:t>
      </w:r>
      <w:r>
        <w:rPr>
          <w:rFonts w:ascii="Times New Roman" w:cs="Times New Roman" w:eastAsia="Times New Roman" w:hAnsi="Times New Roman"/>
          <w:sz w:val="18"/>
          <w:szCs w:val="18"/>
          <w:i w:val="1"/>
          <w:iCs w:val="1"/>
          <w:color w:val="auto"/>
        </w:rPr>
        <w:t>Beneficial Owner Election Form</w:t>
      </w:r>
      <w:r>
        <w:rPr>
          <w:rFonts w:ascii="Times New Roman" w:cs="Times New Roman" w:eastAsia="Times New Roman" w:hAnsi="Times New Roman"/>
          <w:sz w:val="18"/>
          <w:szCs w:val="18"/>
          <w:color w:val="auto"/>
        </w:rPr>
        <w:t>” included herewith.</w:t>
      </w:r>
    </w:p>
    <w:p>
      <w:pPr>
        <w:spacing w:after="0" w:line="162" w:lineRule="exact"/>
        <w:rPr>
          <w:sz w:val="20"/>
          <w:szCs w:val="20"/>
          <w:color w:val="auto"/>
        </w:rPr>
      </w:pPr>
    </w:p>
    <w:p>
      <w:pPr>
        <w:ind w:right="500" w:firstLine="360"/>
        <w:spacing w:after="0" w:line="266" w:lineRule="auto"/>
        <w:rPr>
          <w:sz w:val="20"/>
          <w:szCs w:val="20"/>
          <w:color w:val="auto"/>
        </w:rPr>
      </w:pPr>
      <w:r>
        <w:rPr>
          <w:rFonts w:ascii="Times New Roman" w:cs="Times New Roman" w:eastAsia="Times New Roman" w:hAnsi="Times New Roman"/>
          <w:sz w:val="18"/>
          <w:szCs w:val="18"/>
          <w:color w:val="auto"/>
        </w:rPr>
        <w:t>Additional copies of the enclosed materials may be obtained from Broadridge Corporate Issuer Solutions, LLC, the Information Agent. The Information Agent may be contacted by telephone (888-789-8409) or email (shareholder@broadridge.com). Any questions or requests for assistance concerning the Rights Offering should be directed to the Information Agent.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 ELECTION FORM</w:t>
      </w:r>
    </w:p>
    <w:p>
      <w:pPr>
        <w:spacing w:after="0" w:line="22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materials referred to therein relating to the distribution in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by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all holders of record (collectively, the “</w:t>
      </w:r>
      <w:r>
        <w:rPr>
          <w:rFonts w:ascii="Times New Roman" w:cs="Times New Roman" w:eastAsia="Times New Roman" w:hAnsi="Times New Roman"/>
          <w:sz w:val="18"/>
          <w:szCs w:val="18"/>
          <w:b w:val="1"/>
          <w:bCs w:val="1"/>
          <w:i w:val="1"/>
          <w:iCs w:val="1"/>
          <w:color w:val="auto"/>
        </w:rPr>
        <w:t>Record Holders</w:t>
      </w:r>
      <w:r>
        <w:rPr>
          <w:rFonts w:ascii="Times New Roman" w:cs="Times New Roman" w:eastAsia="Times New Roman" w:hAnsi="Times New Roman"/>
          <w:sz w:val="18"/>
          <w:szCs w:val="18"/>
          <w:color w:val="auto"/>
        </w:rPr>
        <w:t>”) of shares of the Company’s Class A common stock and Class B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as of 5:00 p.m., New York City time, on October 6, 2025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The Record Holders will receive, at no charge, transferable subscription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a pro rata share of an aggregate of $12,500,000.00 in shares of the Company’s Class A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subscription price of $4.08 per Share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Each Record Holder will receive one Right for each share of Common Stock that such Record Holder owned as of 5:00 p.m., New York City time, on the Record Date. Each Right allows the holder thereof to subscribe for [●] Shares (the “</w:t>
      </w:r>
      <w:r>
        <w:rPr>
          <w:rFonts w:ascii="Times New Roman" w:cs="Times New Roman" w:eastAsia="Times New Roman" w:hAnsi="Times New Roman"/>
          <w:sz w:val="18"/>
          <w:szCs w:val="18"/>
          <w:b w:val="1"/>
          <w:bCs w:val="1"/>
          <w:i w:val="1"/>
          <w:iCs w:val="1"/>
          <w:color w:val="auto"/>
        </w:rPr>
        <w:t>Basic Subscription Privilege</w:t>
      </w:r>
      <w:r>
        <w:rPr>
          <w:rFonts w:ascii="Times New Roman" w:cs="Times New Roman" w:eastAsia="Times New Roman" w:hAnsi="Times New Roman"/>
          <w:sz w:val="18"/>
          <w:szCs w:val="18"/>
          <w:color w:val="auto"/>
        </w:rPr>
        <w:t>”) at the Subscription Price. If a Record Holder fully exercises his Basic Subscription Privilege(s) and other Record Holders do not fully exercise their Basic Subscription Privilege(s), such holder may also exercise an over-subscription right (the “</w:t>
      </w:r>
      <w:r>
        <w:rPr>
          <w:rFonts w:ascii="Times New Roman" w:cs="Times New Roman" w:eastAsia="Times New Roman" w:hAnsi="Times New Roman"/>
          <w:sz w:val="18"/>
          <w:szCs w:val="18"/>
          <w:b w:val="1"/>
          <w:bCs w:val="1"/>
          <w:i w:val="1"/>
          <w:iCs w:val="1"/>
          <w:color w:val="auto"/>
        </w:rPr>
        <w:t>Over-Subscription Privilege</w:t>
      </w:r>
      <w:r>
        <w:rPr>
          <w:rFonts w:ascii="Times New Roman" w:cs="Times New Roman" w:eastAsia="Times New Roman" w:hAnsi="Times New Roman"/>
          <w:sz w:val="18"/>
          <w:szCs w:val="18"/>
          <w:color w:val="auto"/>
        </w:rPr>
        <w:t>”) to subscribe additional Shares that remain unsubscribed at the expiration of the Rights Offering (such Shares, the “</w:t>
      </w:r>
      <w:r>
        <w:rPr>
          <w:rFonts w:ascii="Times New Roman" w:cs="Times New Roman" w:eastAsia="Times New Roman" w:hAnsi="Times New Roman"/>
          <w:sz w:val="18"/>
          <w:szCs w:val="18"/>
          <w:b w:val="1"/>
          <w:bCs w:val="1"/>
          <w:i w:val="1"/>
          <w:iCs w:val="1"/>
          <w:color w:val="auto"/>
        </w:rPr>
        <w:t>Unsubscribed Shares</w:t>
      </w:r>
      <w:r>
        <w:rPr>
          <w:rFonts w:ascii="Times New Roman" w:cs="Times New Roman" w:eastAsia="Times New Roman" w:hAnsi="Times New Roman"/>
          <w:sz w:val="18"/>
          <w:szCs w:val="18"/>
          <w:color w:val="auto"/>
        </w:rPr>
        <w:t>”), subject to availability.</w:t>
      </w:r>
    </w:p>
    <w:p>
      <w:pPr>
        <w:spacing w:after="0" w:line="18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To the extent the Unsubscribed Shares are not sufficient to satisfy all of the properly exercised Over-Subscription Privilege(s), the available Shares will be prorated, after eliminating all fractional Shares, among those oversubscribing Rights holders. “Pro rata” means in proportion to the number of Shares that Rights holders have purchased by exercising their Basic Subscription Privilege. If there is a pro rata allocation of the Unsubscribed Shares and a Rights holder receives an allocation of a greater number of Shares than subscribed for under its Over-Subscription Privilege, such Rights holder will be allocated only the number of Shares for which such holder actually paid in connection with the Over-Subscription Privilege(s). The remaining Shares will be allocated among all other holders exercising their Over-Subscription Privilege(s) on the same pro rata basis described above.</w:t>
      </w:r>
    </w:p>
    <w:p>
      <w:pPr>
        <w:spacing w:after="0" w:line="187" w:lineRule="exact"/>
        <w:rPr>
          <w:sz w:val="20"/>
          <w:szCs w:val="20"/>
          <w:color w:val="auto"/>
        </w:rPr>
      </w:pPr>
    </w:p>
    <w:p>
      <w:pPr>
        <w:ind w:right="20" w:firstLine="395"/>
        <w:spacing w:after="0" w:line="261" w:lineRule="auto"/>
        <w:rPr>
          <w:sz w:val="20"/>
          <w:szCs w:val="20"/>
          <w:color w:val="auto"/>
        </w:rPr>
      </w:pPr>
      <w:r>
        <w:rPr>
          <w:rFonts w:ascii="Times New Roman" w:cs="Times New Roman" w:eastAsia="Times New Roman" w:hAnsi="Times New Roman"/>
          <w:sz w:val="18"/>
          <w:szCs w:val="18"/>
          <w:color w:val="auto"/>
        </w:rPr>
        <w:t>All Shares will be sold at a purchase price of $4.08 per whole Share. The Company will not issue fractional Shares or cash in lieu of fractional Shares. Fractional Shares resulting from the exercise of the Basic Subscription Right and Over-Subscription Right will be eliminated by rounding down to the nearest whole Share, with such adjustments as may be necessary to ensure that the Company offers no more than an aggregate of $12,500,000.00 in Shares in this Rights Offering.</w:t>
      </w:r>
    </w:p>
    <w:p>
      <w:pPr>
        <w:spacing w:after="0" w:line="180" w:lineRule="exact"/>
        <w:rPr>
          <w:sz w:val="20"/>
          <w:szCs w:val="20"/>
          <w:color w:val="auto"/>
        </w:rPr>
      </w:pPr>
    </w:p>
    <w:p>
      <w:pPr>
        <w:ind w:right="380" w:firstLine="360"/>
        <w:spacing w:after="0" w:line="258" w:lineRule="auto"/>
        <w:rPr>
          <w:sz w:val="20"/>
          <w:szCs w:val="20"/>
          <w:color w:val="auto"/>
        </w:rPr>
      </w:pPr>
      <w:r>
        <w:rPr>
          <w:rFonts w:ascii="Times New Roman" w:cs="Times New Roman" w:eastAsia="Times New Roman" w:hAnsi="Times New Roman"/>
          <w:sz w:val="18"/>
          <w:szCs w:val="18"/>
          <w:color w:val="auto"/>
        </w:rPr>
        <w:t>The Rights will expire, if not exercised prior to 5:00 p.m., New York City time, on October 21, 2025, unless extended in the Company’s sole discretion (such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Any Rights that are not exercised prior to the Expiration Date will expire, have no value and cease to be exercisable for Shares. With respect to any instructions to exercise (or not to exercise) Rights, the undersigned acknowledges that this form must be completed and returned such that it will actually be received by you by 5:00 p.m., New York City time, on October 21, 2025, the scheduled Expiration Date.</w:t>
      </w:r>
    </w:p>
    <w:p>
      <w:pPr>
        <w:spacing w:after="0" w:line="183" w:lineRule="exact"/>
        <w:rPr>
          <w:sz w:val="20"/>
          <w:szCs w:val="20"/>
          <w:color w:val="auto"/>
        </w:rPr>
      </w:pPr>
    </w:p>
    <w:p>
      <w:pPr>
        <w:ind w:right="440" w:firstLine="360"/>
        <w:spacing w:after="0" w:line="312" w:lineRule="auto"/>
        <w:rPr>
          <w:sz w:val="20"/>
          <w:szCs w:val="20"/>
          <w:color w:val="auto"/>
        </w:rPr>
      </w:pPr>
      <w:r>
        <w:rPr>
          <w:rFonts w:ascii="Times New Roman" w:cs="Times New Roman" w:eastAsia="Times New Roman" w:hAnsi="Times New Roman"/>
          <w:sz w:val="17"/>
          <w:szCs w:val="17"/>
          <w:color w:val="auto"/>
        </w:rPr>
        <w:t>This will instruct you whether to exercise Rights to purchase Shares distributed with respect to the shares of Common Stock held by you for the account of the undersigned, pursuant to the terms and subject to the conditions set forth in the Prospectus and corresponding subscription instructions.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(we) hereby instruct you as follows: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(CHECK THE APPLICABLE BOXES AND PROVIDE ALL REQUIRED INFORMATION)</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Box 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Please DO NOT EXERCISE RIGHTS for Shares.</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Box 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Please EXERCISE RIGHTS for Shares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3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Number of Whole</w:t>
            </w:r>
          </w:p>
        </w:tc>
        <w:tc>
          <w:tcPr>
            <w:tcW w:w="54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Subscription</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2300" w:type="dxa"/>
            <w:vAlign w:val="bottom"/>
            <w:gridSpan w:val="2"/>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Shares Subscribed for</w:t>
            </w:r>
          </w:p>
        </w:tc>
        <w:tc>
          <w:tcPr>
            <w:tcW w:w="54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40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00" w:type="dxa"/>
            <w:vAlign w:val="bottom"/>
            <w:gridSpan w:val="2"/>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20" w:type="dxa"/>
            <w:vAlign w:val="bottom"/>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0" w:type="dxa"/>
            <w:vAlign w:val="bottom"/>
          </w:tcPr>
          <w:p>
            <w:pPr>
              <w:spacing w:after="0"/>
              <w:rPr>
                <w:sz w:val="1"/>
                <w:szCs w:val="1"/>
                <w:color w:val="auto"/>
              </w:rPr>
            </w:pPr>
          </w:p>
        </w:tc>
      </w:tr>
      <w:tr>
        <w:trPr>
          <w:trHeight w:val="115"/>
        </w:trPr>
        <w:tc>
          <w:tcPr>
            <w:tcW w:w="2920" w:type="dxa"/>
            <w:vAlign w:val="bottom"/>
            <w:tcBorders>
              <w:bottom w:val="single" w:sz="8" w:color="CCEEFF"/>
            </w:tcBorders>
          </w:tcPr>
          <w:p>
            <w:pPr>
              <w:spacing w:after="0"/>
              <w:rPr>
                <w:sz w:val="10"/>
                <w:szCs w:val="10"/>
                <w:color w:val="auto"/>
              </w:rPr>
            </w:pPr>
          </w:p>
        </w:tc>
        <w:tc>
          <w:tcPr>
            <w:tcW w:w="2300" w:type="dxa"/>
            <w:vAlign w:val="bottom"/>
            <w:tcBorders>
              <w:bottom w:val="single" w:sz="8" w:color="auto"/>
            </w:tcBorders>
            <w:gridSpan w:val="2"/>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Subscription Right</w:t>
            </w:r>
          </w:p>
        </w:tc>
        <w:tc>
          <w:tcPr>
            <w:tcW w:w="1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left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x  </w:t>
            </w:r>
          </w:p>
        </w:tc>
        <w:tc>
          <w:tcPr>
            <w:tcW w:w="1400" w:type="dxa"/>
            <w:vAlign w:val="bottom"/>
            <w:tcBorders>
              <w:bottom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(Line 1)</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Over-Subscription Right</w:t>
            </w: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 xml:space="preserve">  x  </w:t>
            </w:r>
          </w:p>
        </w:tc>
        <w:tc>
          <w:tcPr>
            <w:tcW w:w="1400" w:type="dxa"/>
            <w:vAlign w:val="bottom"/>
            <w:tcBorders>
              <w:bottom w:val="single" w:sz="8" w:color="CCEEFF"/>
            </w:tcBorders>
          </w:tcPr>
          <w:p>
            <w:pPr>
              <w:jc w:val="center"/>
              <w:ind w:left="50"/>
              <w:spacing w:after="0" w:line="203" w:lineRule="exact"/>
              <w:rPr>
                <w:sz w:val="20"/>
                <w:szCs w:val="20"/>
                <w:color w:val="auto"/>
              </w:rPr>
            </w:pPr>
            <w:r>
              <w:rPr>
                <w:rFonts w:ascii="Times New Roman" w:cs="Times New Roman" w:eastAsia="Times New Roman" w:hAnsi="Times New Roman"/>
                <w:sz w:val="18"/>
                <w:szCs w:val="18"/>
                <w:color w:val="auto"/>
              </w:rPr>
              <w:t>$4.08</w:t>
            </w:r>
          </w:p>
        </w:tc>
        <w:tc>
          <w:tcPr>
            <w:tcW w:w="500" w:type="dxa"/>
            <w:vAlign w:val="bottom"/>
            <w:tcBorders>
              <w:bottom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 xml:space="preserve">  =  </w:t>
            </w: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20" w:type="dxa"/>
            <w:vAlign w:val="bottom"/>
            <w:tcBorders>
              <w:bottom w:val="single" w:sz="8" w:color="auto"/>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(Line 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Payment Required</w:t>
            </w:r>
          </w:p>
        </w:tc>
        <w:tc>
          <w:tcPr>
            <w:tcW w:w="1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4"/>
                <w:szCs w:val="4"/>
                <w:color w:val="auto"/>
                <w:w w:val="97"/>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(Sum of Lines 1 and 2)</w:t>
            </w:r>
          </w:p>
        </w:tc>
        <w:tc>
          <w:tcPr>
            <w:tcW w:w="0" w:type="dxa"/>
            <w:vAlign w:val="bottom"/>
          </w:tcPr>
          <w:p>
            <w:pPr>
              <w:spacing w:after="0"/>
              <w:rPr>
                <w:sz w:val="1"/>
                <w:szCs w:val="1"/>
                <w:color w:val="auto"/>
              </w:rPr>
            </w:pPr>
          </w:p>
        </w:tc>
      </w:tr>
      <w:tr>
        <w:trPr>
          <w:trHeight w:val="392"/>
        </w:trPr>
        <w:tc>
          <w:tcPr>
            <w:tcW w:w="522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Box 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Payment in the following amount is enclosed: $                </w:t>
            </w:r>
          </w:p>
        </w:tc>
        <w:tc>
          <w:tcPr>
            <w:tcW w:w="54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spacing w:after="0" w:line="245" w:lineRule="exact"/>
        <w:rPr>
          <w:sz w:val="20"/>
          <w:szCs w:val="20"/>
          <w:color w:val="auto"/>
        </w:rPr>
      </w:pPr>
      <w:r>
        <w:rPr>
          <w:rFonts w:ascii="Times New Roman" w:cs="Times New Roman" w:eastAsia="Times New Roman" w:hAnsi="Times New Roman"/>
          <w:sz w:val="18"/>
          <w:szCs w:val="18"/>
          <w:color w:val="auto"/>
        </w:rPr>
        <w:t>Box 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Please deduct payment of $            from the following account maintained by you as follows: (The total of Box 3 and Box 4 must equal the total payment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-161290</wp:posOffset>
            </wp:positionV>
            <wp:extent cx="6858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17145</wp:posOffset>
            </wp:positionV>
            <wp:extent cx="632650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632650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17145</wp:posOffset>
            </wp:positionV>
            <wp:extent cx="651510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(we) on my (our) own behalf, or on behalf of any person(s) on whose behalf, or under whose directions, I am (we are) signing this form:</w:t>
      </w:r>
    </w:p>
    <w:p>
      <w:pPr>
        <w:spacing w:after="0" w:line="184" w:lineRule="exact"/>
        <w:rPr>
          <w:sz w:val="20"/>
          <w:szCs w:val="20"/>
          <w:color w:val="auto"/>
        </w:rPr>
      </w:pPr>
    </w:p>
    <w:p>
      <w:pPr>
        <w:ind w:right="1100"/>
        <w:spacing w:after="0" w:line="259"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irrevocably elect to invest the amount indicated above to purchase Shares upon the terms and conditions specified in the prospectus; and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agree that if I (we) fail to deliver the amount I (we) have elected to invest, you may exercise any remedies available to you under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17145</wp:posOffset>
            </wp:positionV>
            <wp:extent cx="574357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57435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17145</wp:posOffset>
            </wp:positionV>
            <wp:extent cx="55803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pacing w:after="0" w:line="232"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If you are signing in your capacity as a trustee, executor, administrator, guardian, attorney-in-fact, agent, officer of a corporation or another acting in a fiduciary or representative capacity, please provide the following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66865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668655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17145</wp:posOffset>
            </wp:positionV>
            <wp:extent cx="576897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62147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62147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 HOLDER CERTIFICATION</w:t>
      </w:r>
    </w:p>
    <w:p>
      <w:pPr>
        <w:spacing w:after="0" w:line="225"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18"/>
          <w:szCs w:val="18"/>
          <w:color w:val="auto"/>
        </w:rPr>
        <w:t>The undersigned, a broker, dealer, custodian bank, trustee, depositary or other nominee holder of transferable subscription rights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to purchase a pro rata share of an aggregate of $12,500,000.00 in shares of the Company’s Class A common stock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described and provided for in the Company’s prospectus dated September 30, 2025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hereby certifies to the Company and Broadridge Corporate Issuer Solutions, LLC, as subscription and information agent for the Rights Offering, that:</w:t>
      </w:r>
    </w:p>
    <w:p>
      <w:pPr>
        <w:spacing w:after="0" w:line="183" w:lineRule="exact"/>
        <w:rPr>
          <w:sz w:val="20"/>
          <w:szCs w:val="20"/>
          <w:color w:val="auto"/>
        </w:rPr>
      </w:pPr>
    </w:p>
    <w:p>
      <w:pPr>
        <w:ind w:left="980" w:right="80" w:hanging="648"/>
        <w:spacing w:after="0" w:line="258"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exercised, on behalf of the beneficial owners thereof (which may include the undersigned), the number of Rights to purchase the number of Shares specified below pursuant to the Basic Subscription Right (as defined in the Prospectus) and, on behalf of beneficial owners of Rights who have subscribed for the purchase of additional Shares pursuant to the Over-Subscription Right (as defined in the Prospectus), the number of Shares specified below pursuant to the Over-Subscription Right, listing separately below each such exercised Basic Subscription Right and the corresponding Over-Subscription Right (without identifying any such beneficial owner); and</w:t>
      </w:r>
    </w:p>
    <w:p>
      <w:pPr>
        <w:spacing w:after="0" w:line="183" w:lineRule="exact"/>
        <w:rPr>
          <w:rFonts w:ascii="Times New Roman" w:cs="Times New Roman" w:eastAsia="Times New Roman" w:hAnsi="Times New Roman"/>
          <w:sz w:val="18"/>
          <w:szCs w:val="18"/>
          <w:color w:val="auto"/>
        </w:rPr>
      </w:pPr>
    </w:p>
    <w:p>
      <w:pPr>
        <w:ind w:left="980" w:right="420" w:hanging="648"/>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beneficial owner has elected to subscribe for Shares pursuant to an Over-Subscription Right, each such beneficial owner’s Basic Subscription Right has been exercised in full.</w:t>
      </w:r>
    </w:p>
    <w:p>
      <w:pPr>
        <w:sectPr>
          <w:pgSz w:w="11900" w:h="16838" w:orient="portrait"/>
          <w:cols w:equalWidth="0" w:num="1">
            <w:col w:w="11240"/>
          </w:cols>
          <w:pgMar w:left="320" w:top="266" w:right="339" w:bottom="1440" w:gutter="0" w:footer="0" w:header="0"/>
        </w:sectPr>
      </w:pPr>
    </w:p>
    <w:p>
      <w:pPr>
        <w:spacing w:after="0" w:line="37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Number of Shares of</w:t>
      </w:r>
    </w:p>
    <w:p>
      <w:pPr>
        <w:spacing w:after="0" w:line="3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Common Stock Owned</w:t>
      </w:r>
    </w:p>
    <w:p>
      <w:pPr>
        <w:spacing w:after="0" w:line="9"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on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28854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if applicable: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0" w:type="dxa"/>
            <w:vAlign w:val="bottom"/>
          </w:tcPr>
          <w:p>
            <w:pPr>
              <w:spacing w:after="0"/>
              <w:rPr>
                <w:sz w:val="1"/>
                <w:szCs w:val="1"/>
                <w:color w:val="auto"/>
              </w:rPr>
            </w:pPr>
          </w:p>
        </w:tc>
      </w:tr>
      <w:tr>
        <w:trPr>
          <w:trHeight w:val="130"/>
        </w:trPr>
        <w:tc>
          <w:tcPr>
            <w:tcW w:w="120" w:type="dxa"/>
            <w:vAlign w:val="bottom"/>
            <w:vMerge w:val="continue"/>
          </w:tcPr>
          <w:p>
            <w:pPr>
              <w:spacing w:after="0"/>
              <w:rPr>
                <w:sz w:val="11"/>
                <w:szCs w:val="11"/>
                <w:color w:val="auto"/>
              </w:rPr>
            </w:pPr>
          </w:p>
        </w:tc>
        <w:tc>
          <w:tcPr>
            <w:tcW w:w="3280" w:type="dxa"/>
            <w:vAlign w:val="bottom"/>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for Pursuant to the</w:t>
            </w:r>
          </w:p>
        </w:tc>
        <w:tc>
          <w:tcPr>
            <w:tcW w:w="560" w:type="dxa"/>
            <w:vAlign w:val="bottom"/>
            <w:gridSpan w:val="2"/>
            <w:vMerge w:val="continue"/>
          </w:tcPr>
          <w:p>
            <w:pPr>
              <w:spacing w:after="0"/>
              <w:rPr>
                <w:sz w:val="11"/>
                <w:szCs w:val="11"/>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Pursuant to the</w:t>
            </w:r>
          </w:p>
        </w:tc>
        <w:tc>
          <w:tcPr>
            <w:tcW w:w="0" w:type="dxa"/>
            <w:vAlign w:val="bottom"/>
          </w:tcPr>
          <w:p>
            <w:pPr>
              <w:spacing w:after="0"/>
              <w:rPr>
                <w:sz w:val="1"/>
                <w:szCs w:val="1"/>
                <w:color w:val="auto"/>
              </w:rPr>
            </w:pPr>
          </w:p>
        </w:tc>
      </w:tr>
      <w:tr>
        <w:trPr>
          <w:trHeight w:val="86"/>
        </w:trPr>
        <w:tc>
          <w:tcPr>
            <w:tcW w:w="12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Basic Subscription Right</w:t>
            </w:r>
          </w:p>
        </w:tc>
        <w:tc>
          <w:tcPr>
            <w:tcW w:w="46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Over-Subscription Right</w:t>
            </w:r>
          </w:p>
        </w:tc>
        <w:tc>
          <w:tcPr>
            <w:tcW w:w="0" w:type="dxa"/>
            <w:vAlign w:val="bottom"/>
          </w:tcPr>
          <w:p>
            <w:pPr>
              <w:spacing w:after="0"/>
              <w:rPr>
                <w:sz w:val="1"/>
                <w:szCs w:val="1"/>
                <w:color w:val="auto"/>
              </w:rPr>
            </w:pPr>
          </w:p>
        </w:tc>
      </w:tr>
      <w:tr>
        <w:trPr>
          <w:trHeight w:val="198"/>
        </w:trPr>
        <w:tc>
          <w:tcPr>
            <w:tcW w:w="120" w:type="dxa"/>
            <w:vAlign w:val="bottom"/>
            <w:vMerge w:val="continue"/>
          </w:tcPr>
          <w:p>
            <w:pPr>
              <w:spacing w:after="0"/>
              <w:rPr>
                <w:sz w:val="17"/>
                <w:szCs w:val="17"/>
                <w:color w:val="auto"/>
              </w:rPr>
            </w:pPr>
          </w:p>
        </w:tc>
        <w:tc>
          <w:tcPr>
            <w:tcW w:w="3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80" w:type="dxa"/>
            <w:vAlign w:val="bottom"/>
          </w:tcPr>
          <w:p>
            <w:pPr>
              <w:spacing w:after="0"/>
              <w:rPr>
                <w:sz w:val="20"/>
                <w:szCs w:val="20"/>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04" w:lineRule="exact"/>
        <w:rPr>
          <w:sz w:val="20"/>
          <w:szCs w:val="20"/>
          <w:color w:val="auto"/>
        </w:rPr>
      </w:pPr>
    </w:p>
    <w:p>
      <w:pPr>
        <w:sectPr>
          <w:pgSz w:w="11900" w:h="16838" w:orient="portrait"/>
          <w:cols w:equalWidth="0" w:num="2">
            <w:col w:w="3460" w:space="160"/>
            <w:col w:w="7620"/>
          </w:cols>
          <w:pgMar w:left="320" w:top="266" w:right="339" w:bottom="1440" w:gutter="0" w:footer="0" w:header="0"/>
          <w:type w:val="continuous"/>
        </w:sectPr>
      </w:pPr>
    </w:p>
    <w:p>
      <w:pPr>
        <w:spacing w:after="0" w:line="21" w:lineRule="exact"/>
        <w:rPr>
          <w:sz w:val="20"/>
          <w:szCs w:val="20"/>
          <w:color w:val="auto"/>
        </w:rPr>
      </w:pPr>
    </w:p>
    <w:p>
      <w:pPr>
        <w:spacing w:after="0"/>
        <w:tabs>
          <w:tab w:leader="none" w:pos="5160" w:val="left"/>
          <w:tab w:leader="none" w:pos="5600" w:val="left"/>
        </w:tabs>
        <w:rPr>
          <w:sz w:val="20"/>
          <w:szCs w:val="20"/>
          <w:color w:val="auto"/>
        </w:rPr>
      </w:pPr>
      <w:r>
        <w:rPr>
          <w:rFonts w:ascii="Times New Roman" w:cs="Times New Roman" w:eastAsia="Times New Roman" w:hAnsi="Times New Roman"/>
          <w:sz w:val="18"/>
          <w:szCs w:val="18"/>
          <w:color w:val="auto"/>
        </w:rPr>
        <w:t>Name of Nominee Holder</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Participant Number</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7"/>
        </w:trPr>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20"/>
                <w:szCs w:val="20"/>
                <w:color w:val="auto"/>
              </w:rPr>
            </w:pPr>
          </w:p>
        </w:tc>
        <w:tc>
          <w:tcPr>
            <w:tcW w:w="6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DTC Basic Subscription Confirmation Number(s)</w:t>
            </w:r>
          </w:p>
        </w:tc>
      </w:tr>
      <w:tr>
        <w:trPr>
          <w:trHeight w:val="23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79"/>
              </w:rPr>
              <w:t>Phone</w:t>
            </w:r>
          </w:p>
        </w:tc>
        <w:tc>
          <w:tcPr>
            <w:tcW w:w="3900" w:type="dxa"/>
            <w:vAlign w:val="bottom"/>
            <w:tcBorders>
              <w:top w:val="single" w:sz="8" w:color="auto"/>
            </w:tcBorders>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Number:</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Fax Number:</w:t>
            </w:r>
          </w:p>
        </w:tc>
        <w:tc>
          <w:tcPr>
            <w:tcW w:w="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55"/>
        </w:trPr>
        <w:tc>
          <w:tcPr>
            <w:tcW w:w="5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Dated:</w:t>
            </w:r>
          </w:p>
        </w:tc>
        <w:tc>
          <w:tcPr>
            <w:tcW w:w="60" w:type="dxa"/>
            <w:vAlign w:val="bottom"/>
          </w:tcPr>
          <w:p>
            <w:pPr>
              <w:spacing w:after="0"/>
              <w:rPr>
                <w:sz w:val="22"/>
                <w:szCs w:val="22"/>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520"/>
        </w:trPr>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225"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18"/>
          <w:szCs w:val="18"/>
          <w:color w:val="auto"/>
        </w:rPr>
        <w:t>This form, or one substantially equivalent to this form, must be used to exercise transferable subscription rights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in connection with the distribution in a rights offering (the “</w:t>
      </w:r>
      <w:r>
        <w:rPr>
          <w:rFonts w:ascii="Times New Roman" w:cs="Times New Roman" w:eastAsia="Times New Roman" w:hAnsi="Times New Roman"/>
          <w:sz w:val="18"/>
          <w:szCs w:val="18"/>
          <w:b w:val="1"/>
          <w:bCs w:val="1"/>
          <w:i w:val="1"/>
          <w:iCs w:val="1"/>
          <w:color w:val="auto"/>
        </w:rPr>
        <w:t>Rights Offering</w:t>
      </w:r>
      <w:r>
        <w:rPr>
          <w:rFonts w:ascii="Times New Roman" w:cs="Times New Roman" w:eastAsia="Times New Roman" w:hAnsi="Times New Roman"/>
          <w:sz w:val="18"/>
          <w:szCs w:val="18"/>
          <w:color w:val="auto"/>
        </w:rPr>
        <w:t>”) described in the prospectus dated September 30, 2025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of Rent the Runway,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if a holder of Rights cannot deliver the rights certificate(s) evidencing the Rights (the “</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 to Broadridge Corporate Issuer Solutions, LLC, the subscription agent (the “</w:t>
      </w:r>
      <w:r>
        <w:rPr>
          <w:rFonts w:ascii="Times New Roman" w:cs="Times New Roman" w:eastAsia="Times New Roman" w:hAnsi="Times New Roman"/>
          <w:sz w:val="18"/>
          <w:szCs w:val="18"/>
          <w:b w:val="1"/>
          <w:bCs w:val="1"/>
          <w:i w:val="1"/>
          <w:iCs w:val="1"/>
          <w:color w:val="auto"/>
        </w:rPr>
        <w:t>Subscription Agent</w:t>
      </w:r>
      <w:r>
        <w:rPr>
          <w:rFonts w:ascii="Times New Roman" w:cs="Times New Roman" w:eastAsia="Times New Roman" w:hAnsi="Times New Roman"/>
          <w:sz w:val="18"/>
          <w:szCs w:val="18"/>
          <w:color w:val="auto"/>
        </w:rPr>
        <w:t>”), at or prior to 5:00 p.m., New York City time, on October 21, 2025 (such time,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as it may be extended by the Company in its sole discretion.</w:t>
      </w:r>
    </w:p>
    <w:p>
      <w:pPr>
        <w:spacing w:after="0" w:line="183"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This Notice of Guaranteed Delivery must be received by the Subscription Agent on or prior to the Expiration Date. See the section titled “The Rights Offering-Guaranteed Delivery Procedures” in the Prospectus. Payment in full of the subscription price of $4.08 (the “</w:t>
      </w:r>
      <w:r>
        <w:rPr>
          <w:rFonts w:ascii="Times New Roman" w:cs="Times New Roman" w:eastAsia="Times New Roman" w:hAnsi="Times New Roman"/>
          <w:sz w:val="18"/>
          <w:szCs w:val="18"/>
          <w:b w:val="1"/>
          <w:bCs w:val="1"/>
          <w:i w:val="1"/>
          <w:iCs w:val="1"/>
          <w:color w:val="auto"/>
        </w:rPr>
        <w:t>Subscription Price</w:t>
      </w:r>
      <w:r>
        <w:rPr>
          <w:rFonts w:ascii="Times New Roman" w:cs="Times New Roman" w:eastAsia="Times New Roman" w:hAnsi="Times New Roman"/>
          <w:sz w:val="18"/>
          <w:szCs w:val="18"/>
          <w:color w:val="auto"/>
        </w:rPr>
        <w:t>”) per whole share of the Company’s Class A common stock subscribed for upon exercise of such Rights must be received, including final clearance of any checks, by the Subscription Agent in the manner specified in the Prospectus at or prior to the Expiration Date, even if the Rights Certificate(s) evidencing such Rights is being delivered pursuant to the procedure for guaranteed delivery thereof. The Rights Certificate(s) evidencing such Rights must be received by the Subscription Agent within one business day following the date you submit your Notice of Guaranteed Delivery. See the sections titled “The Rights Offering—Method of Subscription” and “The Rights Offering—Method of Payment” in the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address of the Subscription Agent is as follows:</w:t>
            </w:r>
          </w:p>
        </w:tc>
        <w:tc>
          <w:tcPr>
            <w:tcW w:w="5640" w:type="dxa"/>
            <w:vAlign w:val="bottom"/>
          </w:tcPr>
          <w:p>
            <w:pPr>
              <w:spacing w:after="0"/>
              <w:rPr>
                <w:sz w:val="20"/>
                <w:szCs w:val="20"/>
                <w:color w:val="auto"/>
              </w:rPr>
            </w:pPr>
          </w:p>
        </w:tc>
      </w:tr>
      <w:tr>
        <w:trPr>
          <w:trHeight w:val="432"/>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By Mail</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Overnight Carrier</w:t>
            </w:r>
          </w:p>
        </w:tc>
      </w:tr>
      <w:tr>
        <w:trPr>
          <w:trHeight w:val="223"/>
        </w:trPr>
        <w:tc>
          <w:tcPr>
            <w:tcW w:w="53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40" w:type="dxa"/>
            <w:vAlign w:val="bottom"/>
            <w:tcBorders>
              <w:bottom w:val="single" w:sz="8" w:color="auto"/>
            </w:tcBorders>
          </w:tcPr>
          <w:p>
            <w:pPr>
              <w:spacing w:after="0"/>
              <w:rPr>
                <w:sz w:val="19"/>
                <w:szCs w:val="19"/>
                <w:color w:val="auto"/>
              </w:rPr>
            </w:pPr>
          </w:p>
        </w:tc>
      </w:tr>
      <w:tr>
        <w:trPr>
          <w:trHeight w:val="414"/>
        </w:trPr>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Broadridge Corporate Issuer Solutions, LLC</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Broadridge Corporate Issuer Solutions, LLC</w:t>
            </w:r>
          </w:p>
        </w:tc>
      </w:tr>
      <w:tr>
        <w:trPr>
          <w:trHeight w:val="216"/>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Attention: BCIS Re-Organization Dept.</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BCIS IWS</w:t>
            </w:r>
          </w:p>
        </w:tc>
      </w:tr>
      <w:tr>
        <w:trPr>
          <w:trHeight w:val="216"/>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P.O. Box 1317</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 Mercedes Way</w:t>
            </w:r>
          </w:p>
        </w:tc>
      </w:tr>
      <w:tr>
        <w:trPr>
          <w:trHeight w:val="234"/>
        </w:trPr>
        <w:tc>
          <w:tcPr>
            <w:tcW w:w="5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Brentwood, New York 11717-0693</w:t>
            </w:r>
          </w:p>
        </w:tc>
        <w:tc>
          <w:tcPr>
            <w:tcW w:w="5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Edgewood, New York 11717</w:t>
            </w:r>
          </w:p>
        </w:tc>
      </w:tr>
    </w:tbl>
    <w:p>
      <w:pPr>
        <w:spacing w:after="0" w:line="198" w:lineRule="exact"/>
        <w:rPr>
          <w:sz w:val="20"/>
          <w:szCs w:val="20"/>
          <w:color w:val="auto"/>
        </w:rPr>
      </w:pPr>
    </w:p>
    <w:p>
      <w:pPr>
        <w:ind w:right="640" w:firstLine="360"/>
        <w:spacing w:after="0" w:line="282" w:lineRule="auto"/>
        <w:rPr>
          <w:sz w:val="20"/>
          <w:szCs w:val="20"/>
          <w:color w:val="auto"/>
        </w:rPr>
      </w:pPr>
      <w:r>
        <w:rPr>
          <w:rFonts w:ascii="Times New Roman" w:cs="Times New Roman" w:eastAsia="Times New Roman" w:hAnsi="Times New Roman"/>
          <w:sz w:val="18"/>
          <w:szCs w:val="18"/>
          <w:color w:val="auto"/>
        </w:rPr>
        <w:t>DELIVERY OF THIS INSTRUMENT TO AN ADDRESS OTHER THAN AS SET FORTH ABOVE DOES NOT CONSTITUTE A VALID DELIVERY.</w:t>
      </w:r>
    </w:p>
    <w:p>
      <w:pPr>
        <w:spacing w:after="0" w:line="162" w:lineRule="exact"/>
        <w:rPr>
          <w:sz w:val="20"/>
          <w:szCs w:val="20"/>
          <w:color w:val="auto"/>
        </w:rPr>
      </w:pPr>
    </w:p>
    <w:p>
      <w:pPr>
        <w:ind w:right="600" w:firstLine="360"/>
        <w:spacing w:after="0" w:line="282" w:lineRule="auto"/>
        <w:rPr>
          <w:sz w:val="20"/>
          <w:szCs w:val="20"/>
          <w:color w:val="auto"/>
        </w:rPr>
      </w:pPr>
      <w:r>
        <w:rPr>
          <w:rFonts w:ascii="Times New Roman" w:cs="Times New Roman" w:eastAsia="Times New Roman" w:hAnsi="Times New Roman"/>
          <w:sz w:val="18"/>
          <w:szCs w:val="18"/>
          <w:color w:val="auto"/>
        </w:rPr>
        <w:t>The Information Agent may be contacted by telephone (888-789-8409) or email (shareholder@broadridge.com). Any questions or requests for assistance concerning the Rights Offering should be directed to the Information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18"/>
          <w:szCs w:val="18"/>
          <w:color w:val="auto"/>
        </w:rPr>
        <w:t>The undersigned hereby represents that he or she is the holder of Rights Certificate(s) representing Rights issued by Rent the Runway, Inc. and that such Rights Certificate(s) cannot be delivered to the Subscription Agent at or before 5:00 p.m., New York City time, on the Expiration Date. Upon the terms and subject to the conditions set forth in the Prospectus, receipt of which is hereby acknowledged, the undersigned hereby elects to exercise the following Rights, pursuant to the Basic Subscription Right and the Over-Subscription Right as described in the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 of whole shares subscribed for pursuant to exercise of Basic Subscription Right:</w:t>
            </w:r>
          </w:p>
        </w:tc>
        <w:tc>
          <w:tcPr>
            <w:tcW w:w="1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95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i w:val="1"/>
                <w:iCs w:val="1"/>
                <w:color w:val="auto"/>
              </w:rPr>
              <w:t>Plus</w:t>
            </w:r>
          </w:p>
        </w:tc>
        <w:tc>
          <w:tcPr>
            <w:tcW w:w="16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 </w:t>
            </w:r>
          </w:p>
        </w:tc>
      </w:tr>
      <w:tr>
        <w:trPr>
          <w:trHeight w:val="236"/>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 of additional shares subscribed for pursuant to exercise of Over-Subscription Right:</w:t>
            </w:r>
          </w:p>
        </w:tc>
        <w:tc>
          <w:tcPr>
            <w:tcW w:w="1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956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SHARES SUBSCRIBED:</w:t>
            </w:r>
          </w:p>
        </w:tc>
        <w:tc>
          <w:tcPr>
            <w:tcW w:w="16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 </w:t>
            </w:r>
          </w:p>
        </w:tc>
      </w:tr>
      <w:tr>
        <w:trPr>
          <w:trHeight w:val="223"/>
        </w:trPr>
        <w:tc>
          <w:tcPr>
            <w:tcW w:w="95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times Subscription Price per whole share</w:t>
            </w:r>
          </w:p>
        </w:tc>
        <w:tc>
          <w:tcPr>
            <w:tcW w:w="1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PAYMENT DUE:</w:t>
            </w:r>
          </w:p>
        </w:tc>
        <w:tc>
          <w:tcPr>
            <w:tcW w:w="1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198" w:lineRule="exact"/>
        <w:rPr>
          <w:sz w:val="20"/>
          <w:szCs w:val="20"/>
          <w:color w:val="auto"/>
        </w:rPr>
      </w:pPr>
    </w:p>
    <w:p>
      <w:pPr>
        <w:ind w:right="100" w:firstLine="36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payment of the Subscription Price of $4.08 per whole share of the Company’s Class A Common Stock subscribed pursuant to the Basic Subscription Right(s) and the Over-Subscription Right(s), if applicable, must be received by the Subscription Agent at or before 5:00 p.m., New York City time, on the Expiration Date and represents that such payment, in the aggregate amount set forth above, either (check appropriate box):</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being delivered to the Subscription Agent herewith; or</w:t>
      </w:r>
    </w:p>
    <w:p>
      <w:pPr>
        <w:spacing w:after="0" w:line="63" w:lineRule="exact"/>
        <w:rPr>
          <w:sz w:val="20"/>
          <w:szCs w:val="20"/>
          <w:color w:val="auto"/>
        </w:rPr>
      </w:pPr>
    </w:p>
    <w:p>
      <w:pPr>
        <w:ind w:left="340" w:right="280" w:hanging="323"/>
        <w:spacing w:after="0" w:line="216"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has been delivered separately to the Subscription Agent, and is or was delivered in the manner set forth below (check appropriate box and complete information relating thereto):</w:t>
      </w:r>
    </w:p>
    <w:p>
      <w:pPr>
        <w:spacing w:after="0" w:line="1" w:lineRule="exact"/>
        <w:rPr>
          <w:sz w:val="20"/>
          <w:szCs w:val="20"/>
          <w:color w:val="auto"/>
        </w:rPr>
      </w:pPr>
    </w:p>
    <w:p>
      <w:pPr>
        <w:ind w:right="2340"/>
        <w:spacing w:after="0" w:line="232"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certified bank or cashier’s check drawn upon a U.S. bank payable to “Broadridge Corporate Issuer Solutions, LLC”;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wire transfer of immediately available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by check, please provide the following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check, draft or money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on which check is drawn or issuer of money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wire reference 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-127635</wp:posOffset>
            </wp:positionV>
            <wp:extent cx="39173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180340</wp:posOffset>
            </wp:positionV>
            <wp:extent cx="39173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391731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26035</wp:posOffset>
            </wp:positionV>
            <wp:extent cx="39173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391731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-127635</wp:posOffset>
            </wp:positionV>
            <wp:extent cx="39173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26035</wp:posOffset>
            </wp:positionV>
            <wp:extent cx="39173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3917315" cy="1714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-127635</wp:posOffset>
            </wp:positionV>
            <wp:extent cx="39173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3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(please print or type)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14605</wp:posOffset>
            </wp:positionV>
            <wp:extent cx="39173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39173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GUARANTEE OF DELIVERY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to Be Used for Rights Certificate Signature Guarantee)</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The undersigned, a member firm of a registered national securities exchange or of the Financial Industry Regulatory Authority, or a commercial bank or trust company having an office or correspondent in the United States, or a bank, stockbroker, savings and loan association or credit union with membership in an approved signature guarantee medallion program, pursuant to Rule 17Ad-15 of the Securities Exchange Act of 1934, as amended, guarantees that the undersigned will deliver to the Subscription Agent the certificates representing the Rights being exercised hereby, with any required signature guarantee and any other required documents, all within one business day following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77227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5" w:lineRule="exact"/>
        <w:rPr>
          <w:sz w:val="20"/>
          <w:szCs w:val="20"/>
          <w:color w:val="auto"/>
        </w:rPr>
      </w:pPr>
    </w:p>
    <w:p>
      <w:pPr>
        <w:ind w:right="140" w:firstLine="360"/>
        <w:spacing w:after="0" w:line="282" w:lineRule="auto"/>
        <w:rPr>
          <w:sz w:val="20"/>
          <w:szCs w:val="20"/>
          <w:color w:val="auto"/>
        </w:rPr>
      </w:pPr>
      <w:r>
        <w:rPr>
          <w:rFonts w:ascii="Times New Roman" w:cs="Times New Roman" w:eastAsia="Times New Roman" w:hAnsi="Times New Roman"/>
          <w:sz w:val="18"/>
          <w:szCs w:val="18"/>
          <w:color w:val="auto"/>
        </w:rPr>
        <w:t>The institution that completes this form must communicate the guarantee to the Subscription Agent and must deliver the Rights Certificate(s) to the Subscription Agent within the time period shown in the Prospectus. Failure to do so could result in a financial loss to such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1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212"/>
    </w:lvl>
  </w:abstractNum>
  <w:abstractNum w:abstractNumId="13">
    <w:nsid w:val="189A769B"/>
    <w:multiLevelType w:val="hybridMultilevel"/>
    <w:lvl w:ilvl="0">
      <w:lvlJc w:val="left"/>
      <w:lvlText w:val="(%1)"/>
      <w:numFmt w:val="decimal"/>
      <w:start w:val="1"/>
    </w:lvl>
    <w:lvl w:ilvl="1">
      <w:lvlJc w:val="left"/>
      <w:lvlText w:val="(%2)"/>
      <w:numFmt w:val="lowerRoman"/>
      <w:start w:val="1"/>
    </w:lvl>
  </w:abstractNum>
  <w:abstractNum w:abstractNumId="14">
    <w:nsid w:val="54E49EB4"/>
    <w:multiLevelType w:val="hybridMultilevel"/>
    <w:lvl w:ilvl="0">
      <w:lvlJc w:val="left"/>
      <w:lvlText w:val="(%1)"/>
      <w:numFmt w:val="decimal"/>
      <w:start w:val="2"/>
    </w:lvl>
    <w:lvl w:ilvl="1">
      <w:lvlJc w:val="left"/>
      <w:lvlText w:val="(%2)"/>
      <w:numFmt w:val="lowerRoman"/>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5"/>
    </w:lvl>
  </w:abstractNum>
  <w:abstractNum w:abstractNumId="19">
    <w:nsid w:val="3A95F874"/>
    <w:multiLevelType w:val="hybridMultilevel"/>
    <w:lvl w:ilvl="0">
      <w:lvlJc w:val="left"/>
      <w:lvlText w:val="%1."/>
      <w:numFmt w:val="decimal"/>
      <w:start w:val="6"/>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8"/>
    </w:lvl>
  </w:abstractNum>
  <w:abstractNum w:abstractNumId="22">
    <w:nsid w:val="7C3DBD3D"/>
    <w:multiLevelType w:val="hybridMultilevel"/>
    <w:lvl w:ilvl="0">
      <w:lvlJc w:val="left"/>
      <w:lvlText w:val="%1."/>
      <w:numFmt w:val="decimal"/>
      <w:start w:val="10"/>
    </w:lvl>
  </w:abstractNum>
  <w:abstractNum w:abstractNumId="23">
    <w:nsid w:val="737B8DDC"/>
    <w:multiLevelType w:val="hybridMultilevel"/>
    <w:lvl w:ilvl="0">
      <w:lvlJc w:val="left"/>
      <w:lvlText w:val="%1."/>
      <w:numFmt w:val="decimal"/>
      <w:start w:val="11"/>
    </w:lvl>
  </w:abstractNum>
  <w:abstractNum w:abstractNumId="24">
    <w:nsid w:val="6CEAF087"/>
    <w:multiLevelType w:val="hybridMultilevel"/>
    <w:lvl w:ilvl="0">
      <w:lvlJc w:val="left"/>
      <w:lvlText w:val="%1."/>
      <w:numFmt w:val="decimal"/>
      <w:start w:val="11"/>
    </w:lvl>
  </w:abstractNum>
  <w:abstractNum w:abstractNumId="25">
    <w:nsid w:val="22221A70"/>
    <w:multiLevelType w:val="hybridMultilevel"/>
    <w:lvl w:ilvl="0">
      <w:lvlJc w:val="left"/>
      <w:lvlText w:val="%1."/>
      <w:numFmt w:val="decimal"/>
      <w:start w:val="12"/>
    </w:lvl>
  </w:abstractNum>
  <w:abstractNum w:abstractNumId="26">
    <w:nsid w:val="4516DDE9"/>
    <w:multiLevelType w:val="hybridMultilevel"/>
    <w:lvl w:ilvl="0">
      <w:lvlJc w:val="left"/>
      <w:lvlText w:val="%1."/>
      <w:numFmt w:val="decimal"/>
      <w:start w:val="13"/>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2"/>
    </w:lvl>
  </w:abstractNum>
  <w:abstractNum w:abstractNumId="29">
    <w:nsid w:val="419AC241"/>
    <w:multiLevelType w:val="hybridMultilevel"/>
    <w:lvl w:ilvl="0">
      <w:lvlJc w:val="left"/>
      <w:lvlText w:val="%1."/>
      <w:numFmt w:val="decimal"/>
      <w:start w:val="3"/>
    </w:lvl>
  </w:abstractNum>
  <w:abstractNum w:abstractNumId="30">
    <w:nsid w:val="5577F8E1"/>
    <w:multiLevelType w:val="hybridMultilevel"/>
    <w:lvl w:ilvl="0">
      <w:lvlJc w:val="left"/>
      <w:lvlText w:val="%1."/>
      <w:numFmt w:val="decimal"/>
      <w:start w:val="4"/>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6"/>
    </w:lvl>
  </w:abstractNum>
  <w:abstractNum w:abstractNumId="34">
    <w:nsid w:val="77465F01"/>
    <w:multiLevelType w:val="hybridMultilevel"/>
    <w:lvl w:ilvl="0">
      <w:lvlJc w:val="left"/>
      <w:lvlText w:val="%1."/>
      <w:numFmt w:val="decimal"/>
      <w:start w:val="7"/>
    </w:lvl>
  </w:abstractNum>
  <w:abstractNum w:abstractNumId="35">
    <w:nsid w:val="7724C67E"/>
    <w:multiLevelType w:val="hybridMultilevel"/>
    <w:lvl w:ilvl="0">
      <w:lvlJc w:val="left"/>
      <w:lvlText w:val="%1."/>
      <w:numFmt w:val="decimal"/>
      <w:start w:val="8"/>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9"/>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jpe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103" Type="http://schemas.openxmlformats.org/officeDocument/2006/relationships/image" Target="media/image72.png"/><Relationship Id="rId131" Type="http://schemas.openxmlformats.org/officeDocument/2006/relationships/image" Target="media/image73.png"/><Relationship Id="rId133" Type="http://schemas.openxmlformats.org/officeDocument/2006/relationships/image" Target="media/image74.png"/><Relationship Id="rId134" Type="http://schemas.openxmlformats.org/officeDocument/2006/relationships/image" Target="media/image75.png"/><Relationship Id="rId135" Type="http://schemas.openxmlformats.org/officeDocument/2006/relationships/image" Target="media/image76.png"/><Relationship Id="rId136" Type="http://schemas.openxmlformats.org/officeDocument/2006/relationships/image" Target="media/image77.png"/><Relationship Id="rId137" Type="http://schemas.openxmlformats.org/officeDocument/2006/relationships/image" Target="media/image78.png"/><Relationship Id="rId138" Type="http://schemas.openxmlformats.org/officeDocument/2006/relationships/image" Target="media/image79.png"/><Relationship Id="rId139" Type="http://schemas.openxmlformats.org/officeDocument/2006/relationships/image" Target="media/image80.png"/><Relationship Id="rId140" Type="http://schemas.openxmlformats.org/officeDocument/2006/relationships/image" Target="media/image81.png"/><Relationship Id="rId141" Type="http://schemas.openxmlformats.org/officeDocument/2006/relationships/image" Target="media/image82.png"/><Relationship Id="rId142" Type="http://schemas.openxmlformats.org/officeDocument/2006/relationships/image" Target="media/image83.jpeg"/><Relationship Id="rId143" Type="http://schemas.openxmlformats.org/officeDocument/2006/relationships/image" Target="media/image84.png"/><Relationship Id="rId144" Type="http://schemas.openxmlformats.org/officeDocument/2006/relationships/image" Target="media/image85.jpeg"/><Relationship Id="rId145"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jpeg"/><Relationship Id="rId148" Type="http://schemas.openxmlformats.org/officeDocument/2006/relationships/image" Target="media/image89.png"/><Relationship Id="rId149" Type="http://schemas.openxmlformats.org/officeDocument/2006/relationships/image" Target="media/image90.jpe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jpe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67" Type="http://schemas.openxmlformats.org/officeDocument/2006/relationships/hyperlink" Target="https://www.sec.gov/ix?doc=/Archives/edgar/data/0001468327/000146832725000056/wdq-20250131.htm" TargetMode="External"/><Relationship Id="rId68" Type="http://schemas.openxmlformats.org/officeDocument/2006/relationships/hyperlink" Target="https://www.sec.gov/ix?doc=/Archives/edgar/data/0001468327/000146832725000097/rent-20250430.htm" TargetMode="External"/><Relationship Id="rId69" Type="http://schemas.openxmlformats.org/officeDocument/2006/relationships/hyperlink" Target="https://www.sec.gov/ix?doc=/Archives/edgar/data/1468327/000146832725000176/rent-20250731.htm" TargetMode="External"/><Relationship Id="rId70" Type="http://schemas.openxmlformats.org/officeDocument/2006/relationships/hyperlink" Target="https://www.sec.gov/Archives/edgar/data/1468327/000114036125036370/ny20054604x2_def14a.htm" TargetMode="External"/><Relationship Id="rId71" Type="http://schemas.openxmlformats.org/officeDocument/2006/relationships/hyperlink" Target="https://www.sec.gov/ix?doc=/Archives/edgar/data/0001468327/000146832725000021/wdq-20250227.htm" TargetMode="External"/><Relationship Id="rId72" Type="http://schemas.openxmlformats.org/officeDocument/2006/relationships/hyperlink" Target="https://www.sec.gov/ix?doc=/Archives/edgar/data/0001468327/000146832725000087/wdq-20250512.htm" TargetMode="External"/><Relationship Id="rId73" Type="http://schemas.openxmlformats.org/officeDocument/2006/relationships/hyperlink" Target="https://www.sec.gov/ix?doc=/Archives/edgar/data/0001468327/000146832725000143/wdq-20250708.htm" TargetMode="External"/><Relationship Id="rId74" Type="http://schemas.openxmlformats.org/officeDocument/2006/relationships/hyperlink" Target="https://www.sec.gov/ix?doc=/Archives/edgar/data/0001468327/000095010325010546/dp233293_8k.htm" TargetMode="External"/><Relationship Id="rId87" Type="http://schemas.openxmlformats.org/officeDocument/2006/relationships/hyperlink" Target="https://www.sec.gov/Archives/edgar/data/1468327/000119312521313321/d211519dex31.htm" TargetMode="External"/><Relationship Id="rId88" Type="http://schemas.openxmlformats.org/officeDocument/2006/relationships/hyperlink" Target="https://www.sec.gov/Archives/edgar/data/1468327/000146832724000100/exhibit31certificateofam.htm" TargetMode="External"/><Relationship Id="rId89" Type="http://schemas.openxmlformats.org/officeDocument/2006/relationships/hyperlink" Target="https://www.sec.gov/Archives/edgar/data/1468327/000119312521313321/d211519dex32.htm" TargetMode="External"/><Relationship Id="rId90" Type="http://schemas.openxmlformats.org/officeDocument/2006/relationships/hyperlink" Target="https://www.sec.gov/Archives/edgar/data/1468327/000119312521291103/d194411dex41.htm" TargetMode="External"/><Relationship Id="rId91" Type="http://schemas.openxmlformats.org/officeDocument/2006/relationships/hyperlink" Target="https://www.sec.gov/Archives/edgar/data/1468327/000119312521291103/d194411dex42.htm" TargetMode="External"/><Relationship Id="rId92" Type="http://schemas.openxmlformats.org/officeDocument/2006/relationships/hyperlink" Target="https://www.sec.gov/Archives/edgar/data/1468327/000095010325010546/dp233293_ex1001.htm" TargetMode="External"/><Relationship Id="rId93" Type="http://schemas.openxmlformats.org/officeDocument/2006/relationships/hyperlink" Target="https://www.sec.gov/Archives/edgar/data/1468327/000095010325010546/dp233293_ex1002.htm" TargetMode="External"/><Relationship Id="rId94" Type="http://schemas.openxmlformats.org/officeDocument/2006/relationships/hyperlink" Target="https://www.sec.gov/Archives/edgar/data/1468327/000095010325010546/dp233293_ex1003.htm" TargetMode="External"/><Relationship Id="rId95" Type="http://schemas.openxmlformats.org/officeDocument/2006/relationships/hyperlink" Target="https://www.sec.gov/Archives/edgar/data/1468327/000146832724000114/rent-amendmenttocreditag.htm" TargetMode="External"/><Relationship Id="rId96" Type="http://schemas.openxmlformats.org/officeDocument/2006/relationships/hyperlink" Target="https://www.sec.gov/Archives/edgar/data/1468327/000146832725000097/rtr-eleventhamendmentexe.htm" TargetMode="External"/><Relationship Id="rId97" Type="http://schemas.openxmlformats.org/officeDocument/2006/relationships/hyperlink" Target="https://www.sec.gov/Archives/edgar/data/1468327/000146832725000176/rtr-twelfthamendment.htm" TargetMode="External"/><Relationship Id="rId98" Type="http://schemas.openxmlformats.org/officeDocument/2006/relationships/hyperlink" Target="https://www.sec.gov/Archives/edgar/data/1468327/000146832725000176/rtr-thirteenthamendmenta.htm" TargetMode="External"/><Relationship Id="rId99" Type="http://schemas.openxmlformats.org/officeDocument/2006/relationships/hyperlink" Target="https://www.sec.gov/Archives/edgar/data/1468327/000095010325010546/dp233293_ex1004.htm" TargetMode="External"/><Relationship Id="rId100" Type="http://schemas.openxmlformats.org/officeDocument/2006/relationships/hyperlink" Target="https://www.sec.gov/Archives/edgar/data/1468327/000119312521313321/d211519dex101.htm" TargetMode="External"/><Relationship Id="rId101" Type="http://schemas.openxmlformats.org/officeDocument/2006/relationships/hyperlink" Target="https://www.sec.gov/Archives/edgar/data/1468327/000119312521291103/d194411dex1021.htm" TargetMode="External"/><Relationship Id="rId102" Type="http://schemas.openxmlformats.org/officeDocument/2006/relationships/hyperlink" Target="https://www.sec.gov/Archives/edgar/data/1468327/000119312521291103/d194411dex1023.htm" TargetMode="External"/><Relationship Id="rId104" Type="http://schemas.openxmlformats.org/officeDocument/2006/relationships/hyperlink" Target="https://www.sec.gov/Archives/edgar/data/1468327/000119312521291103/d194411dex1024.htm" TargetMode="External"/><Relationship Id="rId105" Type="http://schemas.openxmlformats.org/officeDocument/2006/relationships/hyperlink" Target="https://www.sec.gov/Archives/edgar/data/1468327/000146832722000047/exhibit102710jaylease2ndam.htm" TargetMode="External"/><Relationship Id="rId106" Type="http://schemas.openxmlformats.org/officeDocument/2006/relationships/hyperlink" Target="https://www.sec.gov/Archives/edgar/data/1468327/000119312521301156/d194411dex102.htm" TargetMode="External"/><Relationship Id="rId107" Type="http://schemas.openxmlformats.org/officeDocument/2006/relationships/hyperlink" Target="https://www.sec.gov/Archives/edgar/data/1468327/000119312521301156/d194411dex103.htm" TargetMode="External"/><Relationship Id="rId108" Type="http://schemas.openxmlformats.org/officeDocument/2006/relationships/hyperlink" Target="https://www.sec.gov/Archives/edgar/data/1468327/000119312521301156/d194411dex104.htm" TargetMode="External"/><Relationship Id="rId109" Type="http://schemas.openxmlformats.org/officeDocument/2006/relationships/hyperlink" Target="https://www.sec.gov/Archives/edgar/data/1468327/000119312521301156/d194411dex105.htm" TargetMode="External"/><Relationship Id="rId110" Type="http://schemas.openxmlformats.org/officeDocument/2006/relationships/hyperlink" Target="https://www.sec.gov/Archives/edgar/data/1468327/000119312521301156/d194411dex106.htm" TargetMode="External"/><Relationship Id="rId111" Type="http://schemas.openxmlformats.org/officeDocument/2006/relationships/hyperlink" Target="https://www.sec.gov/Archives/edgar/data/1468327/000119312521301156/d194411dex107.htm" TargetMode="External"/><Relationship Id="rId112" Type="http://schemas.openxmlformats.org/officeDocument/2006/relationships/hyperlink" Target="https://www.sec.gov/Archives/edgar/data/1468327/000119312521301156/d194411dex108.htm" TargetMode="External"/><Relationship Id="rId113" Type="http://schemas.openxmlformats.org/officeDocument/2006/relationships/hyperlink" Target="https://www.sec.gov/Archives/edgar/data/1468327/000119312521301156/d194411dex109.htm" TargetMode="External"/><Relationship Id="rId114" Type="http://schemas.openxmlformats.org/officeDocument/2006/relationships/hyperlink" Target="https://www.sec.gov/Archives/edgar/data/1468327/000119312521301156/d194411dex1010.htm" TargetMode="External"/><Relationship Id="rId115" Type="http://schemas.openxmlformats.org/officeDocument/2006/relationships/hyperlink" Target="https://www.sec.gov/Archives/edgar/data/1468327/000119312521301156/d194411dex1011.htm" TargetMode="External"/><Relationship Id="rId116" Type="http://schemas.openxmlformats.org/officeDocument/2006/relationships/hyperlink" Target="https://www.sec.gov/Archives/edgar/data/1468327/000119312521301156/d194411dex1012.htm" TargetMode="External"/><Relationship Id="rId117" Type="http://schemas.openxmlformats.org/officeDocument/2006/relationships/hyperlink" Target="https://www.sec.gov/Archives/edgar/data/1468327/000119312521301156/d194411dex101.htm" TargetMode="External"/><Relationship Id="rId118" Type="http://schemas.openxmlformats.org/officeDocument/2006/relationships/hyperlink" Target="https://www.sec.gov/Archives/edgar/data/1468327/000146832725000056/a2024boardcompensationpr.htm" TargetMode="External"/><Relationship Id="rId119" Type="http://schemas.openxmlformats.org/officeDocument/2006/relationships/hyperlink" Target="https://www.sec.gov/Archives/edgar/data/1468327/000119312521304928/d194411dex1014.htm" TargetMode="External"/><Relationship Id="rId120" Type="http://schemas.openxmlformats.org/officeDocument/2006/relationships/hyperlink" Target="https://www.sec.gov/Archives/edgar/data/1468327/000119312521301156/d194411dex1015.htm" TargetMode="External"/><Relationship Id="rId121" Type="http://schemas.openxmlformats.org/officeDocument/2006/relationships/hyperlink" Target="https://www.sec.gov/Archives/edgar/data/1468327/000146832722000073/exhibit101jhemploymentagre.htm" TargetMode="External"/><Relationship Id="rId122" Type="http://schemas.openxmlformats.org/officeDocument/2006/relationships/hyperlink" Target="https://www.sec.gov/Archives/edgar/data/1468327/000146832725000056/jhymansalaryamendment202.htm" TargetMode="External"/><Relationship Id="rId123" Type="http://schemas.openxmlformats.org/officeDocument/2006/relationships/hyperlink" Target="https://www.sec.gov/Archives/edgar/data/1468327/000146832723000341/formofexecretentionbonus.htm" TargetMode="External"/><Relationship Id="rId124" Type="http://schemas.openxmlformats.org/officeDocument/2006/relationships/hyperlink" Target="https://www.sec.gov/Archives/edgar/data/1468327/000146832723000047/rtr-offerletteramendment.htm" TargetMode="External"/><Relationship Id="rId125" Type="http://schemas.openxmlformats.org/officeDocument/2006/relationships/hyperlink" Target="https://www.sec.gov/Archives/edgar/data/1468327/000146832724000114/severanceplanjan2024.htm" TargetMode="External"/><Relationship Id="rId126" Type="http://schemas.openxmlformats.org/officeDocument/2006/relationships/hyperlink" Target="https://www.sec.gov/Archives/edgar/data/1468327/000146832724000160/rtr-transactionbonusplan.htm" TargetMode="External"/><Relationship Id="rId127" Type="http://schemas.openxmlformats.org/officeDocument/2006/relationships/hyperlink" Target="https://www.sec.gov/Archives/edgar/data/1468327/000146832725000176/exhibit101.htm" TargetMode="External"/><Relationship Id="rId128" Type="http://schemas.openxmlformats.org/officeDocument/2006/relationships/hyperlink" Target="https://www.sec.gov/Archives/edgar/data/1468327/000095010325010546/dp233293_ex1005.htm" TargetMode="External"/><Relationship Id="rId129" Type="http://schemas.openxmlformats.org/officeDocument/2006/relationships/hyperlink" Target="https://www.sec.gov/Archives/edgar/data/1468327/000146832725000056/form2025retentionprogram.htm" TargetMode="External"/><Relationship Id="rId130" Type="http://schemas.openxmlformats.org/officeDocument/2006/relationships/hyperlink" Target="https://www.sec.gov/Archives/edgar/data/1468327/000146832725000056/exhibit211fy2024listofsubs.htm" TargetMode="External"/><Relationship Id="rId132" Type="http://schemas.openxmlformats.org/officeDocument/2006/relationships/hyperlink" Target="https://www.sec.gov/ix?doc=/Archives/edgar/data/1468327/000114036125035410/ny20055620x1_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2025-09-29T16:27:47Z</dcterms:created>
  <dcterms:modified xsi:type="dcterms:W3CDTF">2025-09-29T16:27:47Z</dcterms:modified>
</cp:coreProperties>
</file>