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0001995136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Becky Case</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875</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8732.5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11/01/2024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03/02/2021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11/01/2024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200</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11/01/2024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48</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5"/>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11/01/2024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598</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11/01/2023 Services Rendered</w:t>
            </w:r>
          </w:p>
        </w:tc>
        <w:tc>
          <w:tcPr>
            <w:tcW w:w="0" w:type="dxa"/>
            <w:vAlign w:val="bottom"/>
          </w:tcPr>
          <w:p>
            <w:pPr>
              <w:spacing w:after="0"/>
              <w:rPr>
                <w:sz w:val="1"/>
                <w:szCs w:val="1"/>
                <w:color w:val="auto"/>
              </w:rPr>
            </w:pPr>
          </w:p>
        </w:tc>
      </w:tr>
      <w:tr>
        <w:trPr>
          <w:trHeight w:val="145"/>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-3486150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-2371725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-1257300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under Issuers</w:t>
      </w:r>
    </w:p>
    <w:p>
      <w:pPr>
        <w:ind w:left="2560"/>
        <w:spacing w:after="0" w:line="231" w:lineRule="auto"/>
        <w:rPr>
          <w:sz w:val="20"/>
          <w:szCs w:val="20"/>
          <w:color w:val="auto"/>
        </w:rPr>
      </w:pPr>
      <w:r>
        <w:rPr>
          <w:rFonts w:ascii="Times New Roman" w:cs="Times New Roman" w:eastAsia="Times New Roman" w:hAnsi="Times New Roman"/>
          <w:sz w:val="22"/>
          <w:szCs w:val="22"/>
          <w:color w:val="auto"/>
        </w:rPr>
        <w:t>incentive award</w:t>
      </w: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08/05/2024 875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10461.76</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09/16/2024 730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7303.07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11/01/2024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pacing w:after="0" w:line="159" w:lineRule="exact"/>
        <w:rPr>
          <w:sz w:val="20"/>
          <w:szCs w:val="20"/>
          <w:color w:val="auto"/>
        </w:rPr>
      </w:pPr>
    </w:p>
    <w:p>
      <w:pPr>
        <w:sectPr>
          <w:pgSz w:w="11900" w:h="16838" w:orient="portrait"/>
          <w:cols w:equalWidth="0" w:num="2">
            <w:col w:w="3380" w:space="440"/>
            <w:col w:w="742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Becky Case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2024-11-01T18:02:38Z</dcterms:created>
  <dcterms:modified xsi:type="dcterms:W3CDTF">2024-11-01T18:02:38Z</dcterms:modified>
</cp:coreProperties>
</file>