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Thomas Paige L</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60" w:type="dxa"/>
            <w:vAlign w:val="bottom"/>
            <w:tcBorders>
              <w:top w:val="single" w:sz="8" w:color="0000EE"/>
              <w:bottom w:val="single" w:sz="8" w:color="9A9A9A"/>
            </w:tcBorders>
          </w:tcPr>
          <w:p>
            <w:pPr>
              <w:spacing w:after="0"/>
              <w:rPr>
                <w:sz w:val="17"/>
                <w:szCs w:val="17"/>
                <w:color w:val="auto"/>
              </w:rPr>
            </w:pPr>
          </w:p>
        </w:tc>
        <w:tc>
          <w:tcPr>
            <w:tcW w:w="15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Rent the Runway,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RENT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80" w:type="dxa"/>
            <w:vAlign w:val="bottom"/>
          </w:tcPr>
          <w:p>
            <w:pPr>
              <w:ind w:left="40"/>
              <w:spacing w:after="0"/>
              <w:rPr>
                <w:sz w:val="20"/>
                <w:szCs w:val="20"/>
                <w:color w:val="auto"/>
              </w:rPr>
            </w:pPr>
            <w:r>
              <w:rPr>
                <w:rFonts w:ascii="Arial" w:cs="Arial" w:eastAsia="Arial" w:hAnsi="Arial"/>
                <w:sz w:val="15"/>
                <w:szCs w:val="15"/>
                <w:color w:val="auto"/>
              </w:rPr>
              <w:t>(Last)</w:t>
            </w:r>
          </w:p>
        </w:tc>
        <w:tc>
          <w:tcPr>
            <w:tcW w:w="780" w:type="dxa"/>
            <w:vAlign w:val="bottom"/>
          </w:tcPr>
          <w:p>
            <w:pPr>
              <w:ind w:left="80"/>
              <w:spacing w:after="0"/>
              <w:rPr>
                <w:sz w:val="20"/>
                <w:szCs w:val="20"/>
                <w:color w:val="auto"/>
              </w:rPr>
            </w:pPr>
            <w:r>
              <w:rPr>
                <w:rFonts w:ascii="Arial" w:cs="Arial" w:eastAsia="Arial" w:hAnsi="Arial"/>
                <w:sz w:val="15"/>
                <w:szCs w:val="15"/>
                <w:color w:val="auto"/>
              </w:rPr>
              <w:t>(First)</w:t>
            </w:r>
          </w:p>
        </w:tc>
        <w:tc>
          <w:tcPr>
            <w:tcW w:w="1340" w:type="dxa"/>
            <w:vAlign w:val="bottom"/>
          </w:tcPr>
          <w:p>
            <w:pPr>
              <w:jc w:val="center"/>
              <w:ind w:right="34"/>
              <w:spacing w:after="0"/>
              <w:rPr>
                <w:sz w:val="20"/>
                <w:szCs w:val="20"/>
                <w:color w:val="auto"/>
              </w:rPr>
            </w:pPr>
            <w:r>
              <w:rPr>
                <w:rFonts w:ascii="Arial" w:cs="Arial" w:eastAsia="Arial" w:hAnsi="Arial"/>
                <w:sz w:val="15"/>
                <w:szCs w:val="15"/>
                <w:color w:val="auto"/>
                <w:w w:val="99"/>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RENT THE RUNWAY, INC.</w:t>
            </w:r>
          </w:p>
        </w:tc>
      </w:tr>
      <w:tr>
        <w:trPr>
          <w:trHeight w:val="300"/>
        </w:trPr>
        <w:tc>
          <w:tcPr>
            <w:tcW w:w="9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10 JAY ST</w:t>
            </w: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7"/>
        </w:trPr>
        <w:tc>
          <w:tcPr>
            <w:tcW w:w="98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98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1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BROOKLYN NY</w:t>
            </w:r>
          </w:p>
        </w:tc>
        <w:tc>
          <w:tcPr>
            <w:tcW w:w="1340" w:type="dxa"/>
            <w:vAlign w:val="bottom"/>
          </w:tcPr>
          <w:p>
            <w:pPr>
              <w:jc w:val="right"/>
              <w:ind w:right="394"/>
              <w:spacing w:after="0"/>
              <w:rPr>
                <w:sz w:val="20"/>
                <w:szCs w:val="20"/>
                <w:color w:val="auto"/>
              </w:rPr>
            </w:pPr>
            <w:r>
              <w:rPr>
                <w:rFonts w:ascii="Times New Roman" w:cs="Times New Roman" w:eastAsia="Times New Roman" w:hAnsi="Times New Roman"/>
                <w:sz w:val="20"/>
                <w:szCs w:val="20"/>
                <w:color w:val="0000FF"/>
              </w:rPr>
              <w:t>11201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43"/>
        <w:spacing w:after="0"/>
        <w:rPr>
          <w:sz w:val="20"/>
          <w:szCs w:val="20"/>
          <w:color w:val="auto"/>
        </w:rPr>
      </w:pPr>
      <w:r>
        <w:rPr>
          <w:rFonts w:ascii="Times New Roman" w:cs="Times New Roman" w:eastAsia="Times New Roman" w:hAnsi="Times New Roman"/>
          <w:sz w:val="20"/>
          <w:szCs w:val="20"/>
          <w:color w:val="0000FF"/>
        </w:rPr>
        <w:t>Chief Commercial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02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Cara Schembri as</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9"/>
              </w:rPr>
              <w:t>Attorney-in-fact for Paige  06/03/2026</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02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Thomas</w:t>
            </w:r>
          </w:p>
        </w:tc>
        <w:tc>
          <w:tcPr>
            <w:tcW w:w="1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02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160" w:type="dxa"/>
            <w:vAlign w:val="bottom"/>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02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1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2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56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6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24.1</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16 AND FORM 144</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With respect to holdings of and transactions in securities issued by Rent the Runway, Inc. </w:t>
      </w:r>
      <w:r>
        <w:rPr>
          <w:rFonts w:ascii="Times New Roman" w:cs="Times New Roman" w:eastAsia="Times New Roman" w:hAnsi="Times New Roman"/>
          <w:sz w:val="24"/>
          <w:szCs w:val="24"/>
          <w:color w:val="auto"/>
        </w:rPr>
        <w:t>(the “</w:t>
      </w:r>
      <w:r>
        <w:rPr>
          <w:rFonts w:ascii="Times New Roman" w:cs="Times New Roman" w:eastAsia="Times New Roman" w:hAnsi="Times New Roman"/>
          <w:sz w:val="24"/>
          <w:szCs w:val="24"/>
          <w:b w:val="1"/>
          <w:bCs w:val="1"/>
          <w:i w:val="1"/>
          <w:iCs w:val="1"/>
          <w:color w:val="auto"/>
        </w:rPr>
        <w:t>Company</w:t>
      </w:r>
      <w:r>
        <w:rPr>
          <w:rFonts w:ascii="Times New Roman" w:cs="Times New Roman" w:eastAsia="Times New Roman" w:hAnsi="Times New Roman"/>
          <w:sz w:val="24"/>
          <w:szCs w:val="24"/>
          <w:color w:val="auto"/>
        </w:rPr>
        <w:t>”),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4"/>
          <w:szCs w:val="24"/>
          <w:color w:val="auto"/>
        </w:rPr>
        <w:t xml:space="preserve">undersigned hereby constitutes and appoints the individuals named on </w:t>
      </w:r>
      <w:r>
        <w:rPr>
          <w:rFonts w:ascii="Times New Roman" w:cs="Times New Roman" w:eastAsia="Times New Roman" w:hAnsi="Times New Roman"/>
          <w:sz w:val="24"/>
          <w:szCs w:val="24"/>
          <w:b w:val="1"/>
          <w:bCs w:val="1"/>
          <w:u w:val="single" w:color="auto"/>
          <w:color w:val="auto"/>
        </w:rPr>
        <w:t>Schedule A</w:t>
      </w:r>
      <w:r>
        <w:rPr>
          <w:rFonts w:ascii="Times New Roman" w:cs="Times New Roman" w:eastAsia="Times New Roman" w:hAnsi="Times New Roman"/>
          <w:sz w:val="24"/>
          <w:szCs w:val="24"/>
          <w:color w:val="auto"/>
        </w:rPr>
        <w:t xml:space="preserve"> attached hereto and as may be amended from time to time, or any of them signing singly, with full power of substitution and resubstitution, to act as the undersigned’s true and lawful attorney-in-fact to:</w:t>
      </w:r>
    </w:p>
    <w:p>
      <w:pPr>
        <w:spacing w:after="0" w:line="210" w:lineRule="exact"/>
        <w:rPr>
          <w:sz w:val="20"/>
          <w:szCs w:val="20"/>
          <w:color w:val="auto"/>
        </w:rPr>
      </w:pPr>
    </w:p>
    <w:p>
      <w:pPr>
        <w:jc w:val="both"/>
        <w:ind w:left="720" w:hanging="360"/>
        <w:spacing w:after="0" w:line="241" w:lineRule="auto"/>
        <w:tabs>
          <w:tab w:leader="none" w:pos="7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24"/>
          <w:szCs w:val="24"/>
          <w:b w:val="1"/>
          <w:bCs w:val="1"/>
          <w:i w:val="1"/>
          <w:iCs w:val="1"/>
          <w:color w:val="auto"/>
        </w:rPr>
        <w:t>Exchange Act</w:t>
      </w:r>
      <w:r>
        <w:rPr>
          <w:rFonts w:ascii="Times New Roman" w:cs="Times New Roman" w:eastAsia="Times New Roman" w:hAnsi="Times New Roman"/>
          <w:sz w:val="22"/>
          <w:szCs w:val="22"/>
          <w:color w:val="auto"/>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24"/>
          <w:szCs w:val="24"/>
          <w:b w:val="1"/>
          <w:bCs w:val="1"/>
          <w:i w:val="1"/>
          <w:iCs w:val="1"/>
          <w:color w:val="auto"/>
        </w:rPr>
        <w:t>“Form 144”</w:t>
      </w:r>
      <w:r>
        <w:rPr>
          <w:rFonts w:ascii="Times New Roman" w:cs="Times New Roman" w:eastAsia="Times New Roman" w:hAnsi="Times New Roman"/>
          <w:sz w:val="22"/>
          <w:szCs w:val="22"/>
          <w:color w:val="auto"/>
        </w:rPr>
        <w:t>), in accordance with the requirements of Rule 144 under the Securities Act of 1933, as amended (the “</w:t>
      </w:r>
      <w:r>
        <w:rPr>
          <w:rFonts w:ascii="Times New Roman" w:cs="Times New Roman" w:eastAsia="Times New Roman" w:hAnsi="Times New Roman"/>
          <w:sz w:val="24"/>
          <w:szCs w:val="24"/>
          <w:b w:val="1"/>
          <w:bCs w:val="1"/>
          <w:i w:val="1"/>
          <w:iCs w:val="1"/>
          <w:color w:val="auto"/>
        </w:rPr>
        <w:t>Securities Act</w:t>
      </w:r>
      <w:r>
        <w:rPr>
          <w:rFonts w:ascii="Times New Roman" w:cs="Times New Roman" w:eastAsia="Times New Roman" w:hAnsi="Times New Roman"/>
          <w:sz w:val="22"/>
          <w:szCs w:val="22"/>
          <w:color w:val="auto"/>
        </w:rPr>
        <w:t>”);</w:t>
      </w:r>
    </w:p>
    <w:p>
      <w:pPr>
        <w:spacing w:after="0" w:line="236" w:lineRule="exact"/>
        <w:rPr>
          <w:rFonts w:ascii="Times New Roman" w:cs="Times New Roman" w:eastAsia="Times New Roman" w:hAnsi="Times New Roman"/>
          <w:sz w:val="22"/>
          <w:szCs w:val="22"/>
          <w:color w:val="auto"/>
        </w:rPr>
      </w:pPr>
    </w:p>
    <w:p>
      <w:pPr>
        <w:jc w:val="both"/>
        <w:ind w:left="720" w:hanging="360"/>
        <w:spacing w:after="0" w:line="241" w:lineRule="auto"/>
        <w:tabs>
          <w:tab w:leader="none" w:pos="7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 and maintain credentials, including through the submission of any Form ID, amended Form ID or passphrase update application, to enable the undersigned, directly or indirectly including through a delegated entity, account administrator or other designated filing agent, to submit and file information and documents via the SEC’s Electronic Data Gathering and Retrieval (“</w:t>
      </w:r>
      <w:r>
        <w:rPr>
          <w:rFonts w:ascii="Times New Roman" w:cs="Times New Roman" w:eastAsia="Times New Roman" w:hAnsi="Times New Roman"/>
          <w:sz w:val="24"/>
          <w:szCs w:val="24"/>
          <w:b w:val="1"/>
          <w:bCs w:val="1"/>
          <w:i w:val="1"/>
          <w:iCs w:val="1"/>
          <w:color w:val="auto"/>
        </w:rPr>
        <w:t>EDGAR</w:t>
      </w:r>
      <w:r>
        <w:rPr>
          <w:rFonts w:ascii="Times New Roman" w:cs="Times New Roman" w:eastAsia="Times New Roman" w:hAnsi="Times New Roman"/>
          <w:sz w:val="22"/>
          <w:szCs w:val="22"/>
          <w:color w:val="auto"/>
        </w:rPr>
        <w:t>”) system or successor EDGAR Next, including identification codes, verification codes, passwords and password management codes, and any related annual certifications or confirmations, and to act as the undersigned’s agent for such purposes; and</w:t>
      </w:r>
    </w:p>
    <w:p>
      <w:pPr>
        <w:spacing w:after="0" w:line="223" w:lineRule="exact"/>
        <w:rPr>
          <w:rFonts w:ascii="Times New Roman" w:cs="Times New Roman" w:eastAsia="Times New Roman" w:hAnsi="Times New Roman"/>
          <w:sz w:val="22"/>
          <w:szCs w:val="22"/>
          <w:color w:val="auto"/>
        </w:rPr>
      </w:pPr>
    </w:p>
    <w:p>
      <w:pPr>
        <w:jc w:val="both"/>
        <w:ind w:left="720" w:hanging="360"/>
        <w:spacing w:after="0"/>
        <w:tabs>
          <w:tab w:leader="none" w:pos="7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Schedule 13D, Schedule 13G, Form 3, Form 4, Form 5, and Form 144, complete and execute any amendment or amendments thereto, timely file such Schedule 13D, Schedule 13G, Form 3, Form 4, Form 5, and Form 144, as applicable, and any amendment thereto, with the United States Securities and Exchange Commission and any stock exchange or similar authority, and take any other action of any type whatsoever in connection with the foregoing which, in the opinion of any such attorney-in-fact, may be of benefit to, in the best interest of, or legally required by, the undersigned.</w:t>
      </w:r>
    </w:p>
    <w:p>
      <w:pPr>
        <w:spacing w:after="0" w:line="225" w:lineRule="exact"/>
        <w:rPr>
          <w:sz w:val="20"/>
          <w:szCs w:val="20"/>
          <w:color w:val="auto"/>
        </w:rPr>
      </w:pPr>
    </w:p>
    <w:p>
      <w:pPr>
        <w:jc w:val="both"/>
        <w:ind w:hanging="1"/>
        <w:spacing w:after="0" w:line="239"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29" w:lineRule="exact"/>
        <w:rPr>
          <w:sz w:val="20"/>
          <w:szCs w:val="20"/>
          <w:color w:val="auto"/>
        </w:rPr>
      </w:pPr>
    </w:p>
    <w:p>
      <w:pPr>
        <w:jc w:val="both"/>
        <w:ind w:hanging="1"/>
        <w:spacing w:after="0" w:line="250" w:lineRule="auto"/>
        <w:rPr>
          <w:sz w:val="20"/>
          <w:szCs w:val="20"/>
          <w:color w:val="auto"/>
        </w:rPr>
      </w:pPr>
      <w:r>
        <w:rPr>
          <w:rFonts w:ascii="Times New Roman" w:cs="Times New Roman" w:eastAsia="Times New Roman" w:hAnsi="Times New Roman"/>
          <w:sz w:val="22"/>
          <w:szCs w:val="22"/>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230" w:lineRule="exact"/>
        <w:rPr>
          <w:sz w:val="20"/>
          <w:szCs w:val="20"/>
          <w:color w:val="auto"/>
        </w:rPr>
      </w:pPr>
    </w:p>
    <w:p>
      <w:pPr>
        <w:jc w:val="both"/>
        <w:ind w:hanging="1"/>
        <w:spacing w:after="0" w:line="242"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w:t>
      </w:r>
    </w:p>
    <w:p>
      <w:pPr>
        <w:sectPr>
          <w:pgSz w:w="11900" w:h="16838" w:orient="portrait"/>
          <w:cols w:equalWidth="0" w:num="1">
            <w:col w:w="10940"/>
          </w:cols>
          <w:pgMar w:left="480" w:top="1440" w:right="479" w:bottom="1440" w:gutter="0" w:footer="0" w:header="0"/>
        </w:sectPr>
      </w:pPr>
    </w:p>
    <w:bookmarkStart w:id="2" w:name="page3"/>
    <w:bookmarkEnd w:id="2"/>
    <w:p>
      <w:pPr>
        <w:spacing w:after="0" w:line="386"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1st day of June, 2026.</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/s/ Paige Thomas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Paige Thomas</w:t>
      </w:r>
    </w:p>
    <w:p>
      <w:pPr>
        <w:sectPr>
          <w:pgSz w:w="11900" w:h="16838" w:orient="portrait"/>
          <w:cols w:equalWidth="0" w:num="1">
            <w:col w:w="10940"/>
          </w:cols>
          <w:pgMar w:left="480" w:top="1440" w:right="479" w:bottom="1440" w:gutter="0" w:footer="0" w:header="0"/>
        </w:sectPr>
      </w:pPr>
    </w:p>
    <w:bookmarkStart w:id="3" w:name="page4"/>
    <w:bookmarkEnd w:id="3"/>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116"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22"/>
          <w:szCs w:val="22"/>
          <w:u w:val="single" w:color="auto"/>
          <w:color w:val="auto"/>
        </w:rPr>
        <w:t>Schedule A</w:t>
      </w:r>
    </w:p>
    <w:p>
      <w:pPr>
        <w:spacing w:after="0" w:line="283"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22"/>
          <w:szCs w:val="22"/>
          <w:b w:val="1"/>
          <w:bCs w:val="1"/>
          <w:color w:val="auto"/>
        </w:rPr>
        <w:t>INDIVIDUALS APPOINTED AS ATTORNEY-IN-FACT,</w:t>
      </w:r>
    </w:p>
    <w:p>
      <w:pPr>
        <w:spacing w:after="0" w:line="30"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21"/>
          <w:szCs w:val="21"/>
          <w:b w:val="1"/>
          <w:bCs w:val="1"/>
          <w:color w:val="auto"/>
        </w:rPr>
        <w:t>WITH FULL POWER OF SUBSTITUTION AND RESUBSTITUTION</w:t>
      </w:r>
    </w:p>
    <w:p>
      <w:pPr>
        <w:spacing w:after="0" w:line="275" w:lineRule="exact"/>
        <w:rPr>
          <w:sz w:val="20"/>
          <w:szCs w:val="20"/>
          <w:color w:val="auto"/>
        </w:rPr>
      </w:pPr>
    </w:p>
    <w:p>
      <w:pPr>
        <w:ind w:left="380" w:hanging="380"/>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Cara Schembri, Chief Legal &amp; Administrative Officer of the Company</w:t>
      </w:r>
    </w:p>
    <w:sectPr>
      <w:pgSz w:w="11900" w:h="16838" w:orient="portrait"/>
      <w:cols w:equalWidth="0" w:num="1">
        <w:col w:w="9979"/>
      </w:cols>
      <w:pgMar w:left="4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557100" TargetMode="External"/><Relationship Id="rId11"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2026-06-03T15:50:17Z</dcterms:created>
  <dcterms:modified xsi:type="dcterms:W3CDTF">2026-06-03T15:50:17Z</dcterms:modified>
</cp:coreProperties>
</file>