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357_8k.htm"/>
      <w:bookmarkStart w:id="1" w:name="ksdp253357_8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9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375"/>
        <w:gridCol w:w="1100"/>
        <w:gridCol w:w="1535"/>
      </w:tblGrid>
      <w:tr>
        <w:trPr/>
        <w:tc>
          <w:tcPr>
            <w:tcW w:w="2375"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1100" w:type="dxa"/>
            <w:tcBorders/>
            <w:vAlign w:val="center"/>
          </w:tcPr>
          <w:p>
            <w:pPr>
              <w:pStyle w:val="TableContents"/>
              <w:bidi w:val="0"/>
              <w:spacing w:before="0" w:after="283"/>
              <w:jc w:val="center"/>
              <w:rPr>
                <w:b/>
                <w:sz w:val="20"/>
              </w:rPr>
            </w:pPr>
            <w:bookmarkStart w:id="6" w:name="xdx_900_edei--EntityFileNumber_c20260915"/>
            <w:bookmarkEnd w:id="6"/>
            <w:r>
              <w:rPr>
                <w:b/>
                <w:sz w:val="20"/>
              </w:rPr>
              <w:t>001-40958</w:t>
            </w:r>
          </w:p>
        </w:tc>
        <w:tc>
          <w:tcPr>
            <w:tcW w:w="1535" w:type="dxa"/>
            <w:tcBorders/>
            <w:vAlign w:val="center"/>
          </w:tcPr>
          <w:p>
            <w:pPr>
              <w:pStyle w:val="TableContents"/>
              <w:bidi w:val="0"/>
              <w:spacing w:before="0" w:after="283"/>
              <w:jc w:val="center"/>
              <w:rPr>
                <w:b/>
                <w:sz w:val="20"/>
              </w:rPr>
            </w:pPr>
            <w:bookmarkStart w:id="7" w:name="xdx_907_edei--EntityTaxIdentificationNum"/>
            <w:bookmarkEnd w:id="7"/>
            <w:r>
              <w:rPr>
                <w:b/>
                <w:sz w:val="20"/>
              </w:rPr>
              <w:t>80-0376379</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Brooklyn, </w:t>
      </w:r>
      <w:bookmarkStart w:id="11" w:name="xdx_908_edei--EntityAddressStateOrProvin"/>
      <w:bookmarkEnd w:id="11"/>
      <w:r>
        <w:rPr>
          <w:rFonts w:ascii="Times New Roman;Times;Serif" w:hAnsi="Times New Roman;Times;Serif"/>
          <w:b/>
          <w:i w:val="false"/>
          <w:caps w:val="false"/>
          <w:smallCaps w:val="false"/>
          <w:sz w:val="20"/>
        </w:rPr>
        <w:t xml:space="preserve">New York </w:t>
      </w:r>
      <w:bookmarkStart w:id="12" w:name="xdx_909_edei--EntityAddressPostalZipCode"/>
      <w:bookmarkEnd w:id="12"/>
      <w:r>
        <w:rPr>
          <w:rFonts w:ascii="Times New Roman;Times;Serif" w:hAnsi="Times New Roman;Times;Serif"/>
          <w:b/>
          <w:i w:val="false"/>
          <w:caps w:val="false"/>
          <w:smallCaps w:val="false"/>
          <w:sz w:val="20"/>
        </w:rPr>
        <w:t>11201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915__20"/>
      <w:bookmarkEnd w:id="13"/>
      <w:r>
        <w:rPr>
          <w:rFonts w:ascii="Times New Roman;Times;Serif" w:hAnsi="Times New Roman;Times;Serif"/>
          <w:b/>
          <w:i w:val="false"/>
          <w:caps w:val="false"/>
          <w:smallCaps w:val="false"/>
          <w:sz w:val="20"/>
        </w:rPr>
        <w:t xml:space="preserve">212) </w:t>
      </w:r>
      <w:bookmarkStart w:id="14" w:name="xdx_902_edei--LocalPhoneNumber_c20260915"/>
      <w:bookmarkEnd w:id="14"/>
      <w:r>
        <w:rPr>
          <w:rFonts w:ascii="Times New Roman;Times;Serif" w:hAnsi="Times New Roman;Times;Serif"/>
          <w:b/>
          <w:i w:val="false"/>
          <w:caps w:val="false"/>
          <w:smallCaps w:val="false"/>
          <w:sz w:val="20"/>
        </w:rPr>
        <w:t>524-6860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4175"/>
        <w:gridCol w:w="1415"/>
        <w:gridCol w:w="3710"/>
      </w:tblGrid>
      <w:tr>
        <w:trPr/>
        <w:tc>
          <w:tcPr>
            <w:tcW w:w="41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4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37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175" w:type="dxa"/>
            <w:tcBorders/>
            <w:vAlign w:val="center"/>
          </w:tcPr>
          <w:p>
            <w:pPr>
              <w:pStyle w:val="TableContents"/>
              <w:bidi w:val="0"/>
              <w:spacing w:before="0" w:after="283"/>
              <w:jc w:val="center"/>
              <w:rPr>
                <w:sz w:val="20"/>
              </w:rPr>
            </w:pPr>
            <w:bookmarkStart w:id="19" w:name="xdx_90A_edei--Security12bTitle_c20260915"/>
            <w:bookmarkEnd w:id="19"/>
            <w:r>
              <w:rPr>
                <w:sz w:val="20"/>
              </w:rPr>
              <w:t>Class A Common Stock, $0.001 par value per share</w:t>
            </w:r>
          </w:p>
        </w:tc>
        <w:tc>
          <w:tcPr>
            <w:tcW w:w="1415" w:type="dxa"/>
            <w:tcBorders/>
            <w:vAlign w:val="center"/>
          </w:tcPr>
          <w:p>
            <w:pPr>
              <w:pStyle w:val="TableContents"/>
              <w:bidi w:val="0"/>
              <w:spacing w:before="0" w:after="283"/>
              <w:jc w:val="center"/>
              <w:rPr>
                <w:sz w:val="20"/>
              </w:rPr>
            </w:pPr>
            <w:bookmarkStart w:id="20" w:name="xdx_908_edei--TradingSymbol_c20260915__2"/>
            <w:bookmarkEnd w:id="20"/>
            <w:r>
              <w:rPr>
                <w:sz w:val="20"/>
              </w:rPr>
              <w:t>RENT</w:t>
            </w:r>
          </w:p>
        </w:tc>
        <w:tc>
          <w:tcPr>
            <w:tcW w:w="3710" w:type="dxa"/>
            <w:tcBorders/>
            <w:vAlign w:val="center"/>
          </w:tcPr>
          <w:p>
            <w:pPr>
              <w:pStyle w:val="TableContents"/>
              <w:bidi w:val="0"/>
              <w:spacing w:before="0" w:after="283"/>
              <w:jc w:val="center"/>
              <w:rPr>
                <w:sz w:val="20"/>
              </w:rPr>
            </w:pPr>
            <w:bookmarkStart w:id="21" w:name="xdx_906_edei--SecurityExchangeName_c2026"/>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6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92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7.01</w:t>
            </w:r>
          </w:p>
        </w:tc>
        <w:tc>
          <w:tcPr>
            <w:tcW w:w="2570" w:type="dxa"/>
            <w:tcBorders/>
            <w:vAlign w:val="center"/>
          </w:tcPr>
          <w:p>
            <w:pPr>
              <w:pStyle w:val="TableContents"/>
              <w:bidi w:val="0"/>
              <w:spacing w:before="0" w:after="283"/>
              <w:jc w:val="left"/>
              <w:rPr/>
            </w:pPr>
            <w:r>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Rent the Runway, Inc. (the “Company”) announced a record date of September 25, 2026 (the “Record Date”) in connection with the previously announced $15,000,000 rights offering. Under the terms of the rights offering, the Company intends to distribute at no charge to holders of its Class A common stock as of the close of business on the Record Date, transferable subscription rights to purchase up to an aggregate of up to 4,225,352 shares of the Company’s Class A common stock, par value $0.001 per share, at a subscription price of the greater of (i) $3.55, which represents the volume weighted average price of its Class A common stock for the 15-day trading period ending on the second trading day preceding September 11, 2026 and (ii) the volume weighted average price of its Class A common stock for the 15-day trading period through and including the Record Date. More details of the rights offering will be included in a prospectus to be filed with the U.S. Securities and Exchange Commission when the offering is launched.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shall not constitute an offer to sell or the solicitation of an offer to buy any securities, nor shall there be any offer, solicitation or sale of securities in any state in which such offer, solicitation or sale would be unlawful prior to registration or qualification under the securities laws of any such state.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75"/>
        <w:gridCol w:w="365"/>
        <w:gridCol w:w="650"/>
        <w:gridCol w:w="4595"/>
      </w:tblGrid>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b/>
              </w:rPr>
            </w:pPr>
            <w:r>
              <w:rPr>
                <w:b/>
              </w:rPr>
              <w:t>RENT THE RUNWAY, INC</w:t>
            </w:r>
          </w:p>
        </w:tc>
      </w:tr>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pPr>
            <w:r>
              <w:rPr/>
              <w:t>/s/ Cara Schembri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95" w:type="dxa"/>
            <w:tcBorders/>
            <w:vAlign w:val="center"/>
          </w:tcPr>
          <w:p>
            <w:pPr>
              <w:pStyle w:val="TableContents"/>
              <w:bidi w:val="0"/>
              <w:spacing w:before="0" w:after="283"/>
              <w:jc w:val="left"/>
              <w:rPr/>
            </w:pPr>
            <w:r>
              <w:rPr/>
              <w:t>Cara Schembri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595" w:type="dxa"/>
            <w:tcBorders/>
            <w:vAlign w:val="center"/>
          </w:tcPr>
          <w:p>
            <w:pPr>
              <w:pStyle w:val="TableContents"/>
              <w:bidi w:val="0"/>
              <w:spacing w:before="0" w:after="283"/>
              <w:jc w:val="left"/>
              <w:rPr/>
            </w:pPr>
            <w:r>
              <w:rPr/>
              <w:t>Chief Legal &amp; Administrative Officer; Secretary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586</Words>
  <Characters>3090</Characters>
  <CharactersWithSpaces>3664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