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Case Becky</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1320"/>
        <w:spacing w:after="0" w:line="357" w:lineRule="auto"/>
        <w:rPr>
          <w:sz w:val="20"/>
          <w:szCs w:val="20"/>
          <w:color w:val="auto"/>
        </w:rPr>
      </w:pPr>
      <w:r>
        <w:rPr>
          <w:rFonts w:ascii="Arial" w:cs="Arial" w:eastAsia="Arial" w:hAnsi="Arial"/>
          <w:sz w:val="17"/>
          <w:szCs w:val="17"/>
          <w:color w:val="0000FF"/>
        </w:rPr>
        <w:t>C/O RENT THE RUNWAY, INC 10 JAY STREET</w:t>
      </w:r>
    </w:p>
    <w:p>
      <w:pPr>
        <w:spacing w:after="0" w:line="178"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BROOKLYN</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960" w:type="dxa"/>
            <w:vAlign w:val="bottom"/>
            <w:gridSpan w:val="3"/>
          </w:tcPr>
          <w:p>
            <w:pPr>
              <w:ind w:left="80"/>
              <w:spacing w:after="0"/>
              <w:rPr>
                <w:sz w:val="20"/>
                <w:szCs w:val="20"/>
                <w:color w:val="auto"/>
              </w:rPr>
            </w:pPr>
            <w:r>
              <w:rPr>
                <w:rFonts w:ascii="Arial" w:cs="Arial" w:eastAsia="Arial" w:hAnsi="Arial"/>
                <w:sz w:val="17"/>
                <w:szCs w:val="17"/>
                <w:color w:val="0000FF"/>
              </w:rPr>
              <w:t>11/01/2023</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540"/>
              <w:spacing w:after="0"/>
              <w:rPr>
                <w:sz w:val="20"/>
                <w:szCs w:val="20"/>
                <w:color w:val="auto"/>
              </w:rPr>
            </w:pPr>
            <w:r>
              <w:rPr>
                <w:rFonts w:ascii="Arial" w:cs="Arial" w:eastAsia="Arial" w:hAnsi="Arial"/>
                <w:sz w:val="17"/>
                <w:szCs w:val="17"/>
                <w:color w:val="0000FF"/>
              </w:rPr>
              <w:t>SVP, Engineering</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11/01/2023</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Arial" w:cs="Arial" w:eastAsia="Arial" w:hAnsi="Arial"/>
                <w:sz w:val="13"/>
                <w:szCs w:val="13"/>
                <w:color w:val="0000FF"/>
              </w:rPr>
              <w:t>A</w:t>
            </w:r>
          </w:p>
        </w:tc>
        <w:tc>
          <w:tcPr>
            <w:tcW w:w="88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95"/>
              </w:rPr>
              <w:t>225,000</w:t>
            </w:r>
            <w:r>
              <w:rPr>
                <w:rFonts w:ascii="Arial" w:cs="Arial" w:eastAsia="Arial" w:hAnsi="Arial"/>
                <w:sz w:val="22"/>
                <w:szCs w:val="22"/>
                <w:color w:val="008000"/>
                <w:w w:val="95"/>
                <w:vertAlign w:val="superscript"/>
              </w:rPr>
              <w:t>(1)</w:t>
            </w: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383,985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11/02/2023</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880" w:type="dxa"/>
            <w:vAlign w:val="bottom"/>
            <w:tcBorders>
              <w:bottom w:val="single" w:sz="8" w:color="2C2C2C"/>
            </w:tcBorders>
          </w:tcPr>
          <w:p>
            <w:pPr>
              <w:jc w:val="center"/>
              <w:ind w:right="111"/>
              <w:spacing w:after="0"/>
              <w:rPr>
                <w:sz w:val="20"/>
                <w:szCs w:val="20"/>
                <w:color w:val="auto"/>
              </w:rPr>
            </w:pPr>
            <w:r>
              <w:rPr>
                <w:rFonts w:ascii="Arial" w:cs="Arial" w:eastAsia="Arial" w:hAnsi="Arial"/>
                <w:sz w:val="17"/>
                <w:szCs w:val="17"/>
                <w:color w:val="0000FF"/>
              </w:rPr>
              <w:t>5,867</w:t>
            </w:r>
            <w:r>
              <w:rPr>
                <w:rFonts w:ascii="Arial" w:cs="Arial" w:eastAsia="Arial" w:hAnsi="Arial"/>
                <w:sz w:val="22"/>
                <w:szCs w:val="22"/>
                <w:color w:val="008000"/>
                <w:vertAlign w:val="superscript"/>
              </w:rPr>
              <w:t>(3)</w:t>
            </w: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0.4877</w:t>
            </w:r>
            <w:r>
              <w:rPr>
                <w:rFonts w:ascii="Arial" w:cs="Arial" w:eastAsia="Arial" w:hAnsi="Arial"/>
                <w:sz w:val="22"/>
                <w:szCs w:val="22"/>
                <w:color w:val="008000"/>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378,118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is an award of restricted stock units ("RSUs"), each of which represents a contingent right to receive one share of the Issuer's Class A Common Stock. This award will vest 8 equal quarterly installments, beginning on February 1, 2023, provided the reporting person remains continuously employed on each vesting date. Each restricted stock unit represents a contingent right to receive one share of the Issuer's Class A Common Stock.</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solely to cover taxes upon the vesting of restricted stock units pursuant to a standing Rule 10b5-1 sell to cover instruction dated January 4, 2022.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Arial" w:cs="Arial" w:eastAsia="Arial" w:hAnsi="Arial"/>
          <w:sz w:val="13"/>
          <w:szCs w:val="13"/>
          <w:color w:val="008000"/>
        </w:rPr>
      </w:pPr>
    </w:p>
    <w:p>
      <w:pPr>
        <w:ind w:left="40" w:right="200" w:firstLine="7"/>
        <w:spacing w:after="0" w:line="28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$0.4605 to $0.51,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Cara Schembri as Attorney- </w:t>
      </w:r>
      <w:r>
        <w:rPr>
          <w:rFonts w:ascii="Arial" w:cs="Arial" w:eastAsia="Arial" w:hAnsi="Arial"/>
          <w:sz w:val="34"/>
          <w:szCs w:val="34"/>
          <w:color w:val="0000FF"/>
          <w:vertAlign w:val="subscript"/>
        </w:rPr>
        <w:t>11/03/2023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Becky Case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17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72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95136"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2023-11-03T16:46:20Z</dcterms:created>
  <dcterms:modified xsi:type="dcterms:W3CDTF">2023-11-03T16:46:20Z</dcterms:modified>
</cp:coreProperties>
</file>