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Clay Krebs</w:t>
              <w:br/>
              <w:t>1580 N Logan St., Suite 660, PMB 43072</w:t>
              <w:br/>
              <w:t>Denver, CO, 80203-1942</w:t>
              <w:br/>
              <w:t>(310) 425-3000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S3 RR Aggregator,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STORY3 Capital Partners,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Rising Sons Capital,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Comisar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4,274,394.00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4,274,394.00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4,274,394.00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4 of the Schedule 13D is hereby amended and supplemented as follows: The information set forth in Item 6 of this Schedule 13D is incorporated by reference into this Item 4.</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33,774,121 shares of Class A Common Stock outstanding as of September 4, 2026, as reported by the Issuer in its Quarterly Report on Form 10-Q filed with the Securities and Exchange Commission on September 11, 2026. S3 RR directly holds 4,274,394 shares of Class A Common Stock. S3 RR is jointly owned by funds managed by STORY3 Capital Partners, which is wholly owned by Rising Sons. Peter Comisar is the controlling member of Rising Sons.</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Nexus and CHS US Investments, the Reporting Persons believe Nexus has beneficial ownership of 4,274,394 shares of Class A Common Stock, or 12.7% of the Issuer's outstanding shares of Class A Common Stock, and CHS US Investments has beneficial ownership of 19,983,656 shares of Class A Common Stock, or 59.2% of the Issuer's outstanding shares of Class A Common Stock. Accordingly, the Reporting Persons believe that collectively, the Reporting Persons, Nexus, and CHS US Investments have beneficial ownership of 28,532,444 shares of Class A Common Stock, or approximately 84.5% of the Issuer's outstanding shares of Class A Common Stock. The Reporting Persons expressly disclaim the existence of, or membership in a "group" within the meaning of Section 13(d)(3) of the Act and Rule 13d-5(b) thereunder with Nexus or CHS US Investments, as well as beneficial ownership with respect to any shares of Class A Common Stock beneficially owned by Nexus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None of the Reporting Persons has effected any transaction with respect to the Class A Common Stock in the past 60 days.</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6 of the Schedule 13D is hereby amended and supplemented as follows: New Credit Agreement Amendment On September 1, 2026, the Investor Group, CHS US Management, the Issuer and the other parties thereto entered into the Third Amendment to the Amended and Restated Credit Agreement (the "Third Amendment"), which amends the New Credit Agreement. The Third Amendment establishes an incremental term loan facility in the aggregate principal amount of $10 million provided to the Issuer by APS RTR Blocker Inc., an affiliate of CHS US Investments, Nexus, and S3 RR. The foregoing description of the Third Amendment is qualified in its entirety by reference to the full text thereof, a copy of which is attached hereto as Exhibit 99.8 and incorporated herein by reference. Rights Offering Backstop Agreement On September 11, 2026, the Issuer announced a $15 million rights offering (the "Rights Offering"). In connection with the Rights Offering, the Investor Group entered into the Rights Offering Backstop Agreement, dated September 11, 2026 (the "Rights Offering Backstop Agreement"), pursuant to which the Investor Group agreed to purchase from the Issuer all unsubscribed shares of Class A Common Stock to be issued in connection with the Rights Offering on the terms and subject to the conditions set forth in the Rights Offering Backstop Agreement. The purchase price of the shares purchased pursuant to the Rights Offering Backstop Agreement will be the greater of (i) $3.55, which represents the volume weighted average price of the Class A Common Stock for the 15-day trading period ending on the second trading day preceding the date of the Rights Offering Backstop Agreement and (ii) the volume weighted average price of the Class A Common Stock for the 15-day trading period through and including the record date of the Rights Offering. The foregoing description of the Rights Offering Backstop Agreement is qualified in its entirety by reference to the full text thereof, a copy of which is attached hereto as Exhibit 99.9 and incorporated herein by reference.</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Item 7 of the Schedule 13D is hereby amended and supplemented as follows: Exhibit 99.8 - Third Amendment to Amended and Restated Credit Agreement (incorporated by reference to Exhibit 10.1 of the Issuer's Current Report on Form 8-K filed on September 1, 2026) Exhibit 99.9 - Rights Offering Backstop Agreement (incorporated by reference to Exhibit 10.1 of the Issuer's Current Report on Form 8-K filed on September 11,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S3 RR Aggregator,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Peter Comisar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Peter Comisar, 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STORY3 Capital Partners,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Peter Comisar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Peter Comisar, Chief Executive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Rising Sons Capital,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Peter Comisar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Peter Comisar,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Peter Comisar</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Peter Comisar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Peter Comisar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1687</Words>
  <Characters>8677</Characters>
  <CharactersWithSpaces>10255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