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092686.xml.htm"/>
      <w:bookmarkStart w:id="1" w:name="kswkform4_17660926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Rau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Supply Chain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120,359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120,359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120,359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the Issuer's Class A Common Stock. The RSUs vest as to 25% on December 16, 2026, and the remaining 75% in 16 substantially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 in-fact for Andrew Rau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707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3337</Characters>
  <CharactersWithSpaces>3894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