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4931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931410"/>
                    </a:xfrm>
                    <a:prstGeom prst="rect">
                      <a:avLst/>
                    </a:prstGeom>
                    <a:noFill/>
                  </pic:spPr>
                </pic:pic>
              </a:graphicData>
            </a:graphic>
          </wp:anchor>
        </w:drawing>
      </w:r>
    </w:p>
    <w:p>
      <w:pPr>
        <w:spacing w:after="0" w:line="1169"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0" w:type="dxa"/>
            <w:vAlign w:val="bottom"/>
            <w:gridSpan w:val="3"/>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Roth Michael</w:t>
              </w:r>
            </w:hyperlink>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Rent the Runway,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RENT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2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10/21/2025</w:t>
            </w:r>
          </w:p>
        </w:tc>
        <w:tc>
          <w:tcPr>
            <w:tcW w:w="19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RENT THE RUNWAY, INC.</w:t>
            </w:r>
          </w:p>
        </w:tc>
        <w:tc>
          <w:tcPr>
            <w:tcW w:w="122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19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10 JAY STREET</w:t>
            </w:r>
          </w:p>
        </w:tc>
        <w:tc>
          <w:tcPr>
            <w:tcW w:w="1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11201</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7"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640"/>
              <w:spacing w:after="0" w:line="127"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jc w:val="center"/>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40"/>
              <w:spacing w:after="0" w:line="128"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jc w:val="center"/>
              <w:ind w:right="19"/>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62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10/21/2025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X</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1"/>
              </w:rPr>
              <w:t>13,169</w:t>
            </w:r>
            <w:r>
              <w:rPr>
                <w:rFonts w:ascii="Times New Roman" w:cs="Times New Roman" w:eastAsia="Times New Roman" w:hAnsi="Times New Roman"/>
                <w:sz w:val="21"/>
                <w:szCs w:val="21"/>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4.08</w:t>
            </w:r>
            <w:r>
              <w:rPr>
                <w:rFonts w:ascii="Times New Roman" w:cs="Times New Roman" w:eastAsia="Times New Roman" w:hAnsi="Times New Roman"/>
                <w:sz w:val="21"/>
                <w:szCs w:val="21"/>
                <w:color w:val="008000"/>
                <w:w w:val="89"/>
                <w:vertAlign w:val="superscript"/>
              </w:rPr>
              <w:t>(2)</w:t>
            </w: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25,839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Subscription</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vMerge w:val="restart"/>
          </w:tcPr>
          <w:p>
            <w:pPr>
              <w:jc w:val="center"/>
              <w:ind w:right="5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13,169</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4.08</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10/21/2025</w:t>
            </w:r>
          </w:p>
        </w:tc>
        <w:tc>
          <w:tcPr>
            <w:tcW w:w="108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X</w:t>
            </w:r>
          </w:p>
        </w:tc>
        <w:tc>
          <w:tcPr>
            <w:tcW w:w="180" w:type="dxa"/>
            <w:vAlign w:val="bottom"/>
          </w:tcPr>
          <w:p>
            <w:pPr>
              <w:spacing w:after="0"/>
              <w:rPr>
                <w:sz w:val="5"/>
                <w:szCs w:val="5"/>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17,636</w:t>
            </w:r>
          </w:p>
        </w:tc>
        <w:tc>
          <w:tcPr>
            <w:tcW w:w="78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3"/>
                <w:szCs w:val="13"/>
                <w:color w:val="0000FF"/>
              </w:rPr>
              <w:t>10/07/2025</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10/21/2025</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-2099310</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1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Class A common stock, par value $0.001 (''Class A Common Stock''), acquired by the reporting person following the exercise of the reporting person's subscription rights (including their oversubscription privilege) in connection with the Issuer's rights offering (''Rights Offering'') to holders of Class A Common Stock and Class B common stock, par value $0.001, as described in the Issuer's prospectus, dated September 30, 2025, filed by the Issuer with the U.S. Securities and Exchange Commission.</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subscription right entitled the reporting person to purchase 0.7467 shares of Class A Common Stock at a subscription price of $4.08 per whole share of Class A Common Stock.</w:t>
      </w:r>
    </w:p>
    <w:p>
      <w:pPr>
        <w:sectPr>
          <w:pgSz w:w="11900" w:h="16838" w:orient="portrait"/>
          <w:cols w:equalWidth="0" w:num="1">
            <w:col w:w="11080"/>
          </w:cols>
          <w:pgMar w:left="460" w:top="217" w:right="359" w:bottom="1440" w:gutter="0" w:footer="0" w:header="0"/>
          <w:type w:val="continuous"/>
        </w:sectPr>
      </w:pP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3. Represents the reporting person's exercise of subscription rights pursuant to the Rights Offering.</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Cara Schembri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-2540</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 for Michael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1029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29"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0"/>
          <w:szCs w:val="20"/>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7947"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2025-10-24T16:52:25Z</dcterms:created>
  <dcterms:modified xsi:type="dcterms:W3CDTF">2025-10-24T16:52:25Z</dcterms:modified>
</cp:coreProperties>
</file>