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SCHEDULE 13G</w:t>
      </w:r>
    </w:p>
    <w:p>
      <w:pPr>
        <w:jc w:val="center"/>
        <w:ind w:right="-59"/>
        <w:spacing w:after="0" w:line="204" w:lineRule="auto"/>
        <w:rPr>
          <w:sz w:val="20"/>
          <w:szCs w:val="20"/>
          <w:color w:val="auto"/>
        </w:rPr>
      </w:pPr>
      <w:r>
        <w:rPr>
          <w:rFonts w:ascii="Times New Roman" w:cs="Times New Roman" w:eastAsia="Times New Roman" w:hAnsi="Times New Roman"/>
          <w:sz w:val="22"/>
          <w:szCs w:val="22"/>
          <w:b w:val="1"/>
          <w:bCs w:val="1"/>
          <w:color w:val="auto"/>
        </w:rPr>
        <w:t>(Rule 13d-102)</w:t>
      </w:r>
    </w:p>
    <w:p>
      <w:pPr>
        <w:spacing w:after="0" w:line="1" w:lineRule="exact"/>
        <w:rPr>
          <w:sz w:val="24"/>
          <w:szCs w:val="24"/>
          <w:color w:val="auto"/>
        </w:rPr>
      </w:pPr>
    </w:p>
    <w:p>
      <w:pPr>
        <w:jc w:val="center"/>
        <w:ind w:left="360" w:right="2780"/>
        <w:spacing w:after="0" w:line="218" w:lineRule="auto"/>
        <w:rPr>
          <w:sz w:val="20"/>
          <w:szCs w:val="20"/>
          <w:color w:val="auto"/>
        </w:rPr>
      </w:pPr>
      <w:r>
        <w:rPr>
          <w:rFonts w:ascii="Times New Roman" w:cs="Times New Roman" w:eastAsia="Times New Roman" w:hAnsi="Times New Roman"/>
          <w:sz w:val="22"/>
          <w:szCs w:val="22"/>
          <w:b w:val="1"/>
          <w:bCs w:val="1"/>
          <w:color w:val="auto"/>
        </w:rPr>
        <w:t>Information to be Included in Statements Filed Pursuant to § 240.13d-1(b), (c) and (d) and Amendments Thereto Filed Pursuant to § 240.13d-2</w:t>
      </w:r>
    </w:p>
    <w:p>
      <w:pPr>
        <w:spacing w:after="0" w:line="16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jc w:val="center"/>
        <w:ind w:right="-59"/>
        <w:spacing w:after="0"/>
        <w:rPr>
          <w:sz w:val="20"/>
          <w:szCs w:val="20"/>
          <w:color w:val="auto"/>
        </w:rPr>
      </w:pPr>
      <w:r>
        <w:rPr>
          <w:rFonts w:ascii="Times New Roman" w:cs="Times New Roman" w:eastAsia="Times New Roman" w:hAnsi="Times New Roman"/>
          <w:sz w:val="22"/>
          <w:szCs w:val="22"/>
          <w:color w:val="auto"/>
        </w:rPr>
        <w:t>(Amendment No. 2)*</w:t>
      </w:r>
    </w:p>
    <w:p>
      <w:pPr>
        <w:spacing w:after="0" w:line="16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Rent The Runway, Inc.</w:t>
      </w:r>
    </w:p>
    <w:p>
      <w:pPr>
        <w:spacing w:after="0" w:line="8"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169"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Class A Common Stock</w:t>
      </w:r>
    </w:p>
    <w:p>
      <w:pPr>
        <w:jc w:val="center"/>
        <w:ind w:right="-59"/>
        <w:spacing w:after="0" w:line="204" w:lineRule="auto"/>
        <w:rPr>
          <w:sz w:val="20"/>
          <w:szCs w:val="20"/>
          <w:color w:val="auto"/>
        </w:rPr>
      </w:pPr>
      <w:r>
        <w:rPr>
          <w:rFonts w:ascii="Times New Roman" w:cs="Times New Roman" w:eastAsia="Times New Roman" w:hAnsi="Times New Roman"/>
          <w:sz w:val="22"/>
          <w:szCs w:val="22"/>
          <w:color w:val="auto"/>
        </w:rPr>
        <w:t>(Title of Class of Securities)</w:t>
      </w:r>
    </w:p>
    <w:p>
      <w:pPr>
        <w:jc w:val="center"/>
        <w:ind w:right="-59"/>
        <w:spacing w:after="0" w:line="205" w:lineRule="auto"/>
        <w:rPr>
          <w:sz w:val="20"/>
          <w:szCs w:val="20"/>
          <w:color w:val="auto"/>
        </w:rPr>
      </w:pPr>
      <w:r>
        <w:rPr>
          <w:rFonts w:ascii="Times New Roman" w:cs="Times New Roman" w:eastAsia="Times New Roman" w:hAnsi="Times New Roman"/>
          <w:sz w:val="22"/>
          <w:szCs w:val="22"/>
          <w:b w:val="1"/>
          <w:bCs w:val="1"/>
          <w:color w:val="auto"/>
        </w:rPr>
        <w:t>76010Y103</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(CUSIP Number)</w:t>
      </w:r>
    </w:p>
    <w:p>
      <w:pPr>
        <w:spacing w:after="0" w:line="25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December 31, 2023</w:t>
      </w:r>
    </w:p>
    <w:p>
      <w:pPr>
        <w:jc w:val="center"/>
        <w:ind w:right="-59"/>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15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179"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Rule 13d-1(b)</w:t>
      </w:r>
    </w:p>
    <w:p>
      <w:pPr>
        <w:spacing w:after="0" w:line="14" w:lineRule="exact"/>
        <w:rPr>
          <w:rFonts w:ascii="MS PGothic" w:cs="MS PGothic" w:eastAsia="MS PGothic" w:hAnsi="MS PGothic"/>
          <w:sz w:val="22"/>
          <w:szCs w:val="22"/>
          <w:color w:val="auto"/>
        </w:rPr>
      </w:pPr>
    </w:p>
    <w:p>
      <w:pPr>
        <w:ind w:left="260" w:hanging="252"/>
        <w:spacing w:after="0" w:line="235" w:lineRule="auto"/>
        <w:tabs>
          <w:tab w:leader="none" w:pos="2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Rule 13d-1(c)</w:t>
      </w:r>
    </w:p>
    <w:p>
      <w:pPr>
        <w:spacing w:after="0" w:line="1" w:lineRule="exact"/>
        <w:rPr>
          <w:sz w:val="24"/>
          <w:szCs w:val="24"/>
          <w:color w:val="auto"/>
        </w:rPr>
      </w:pPr>
    </w:p>
    <w:p>
      <w:pPr>
        <w:ind w:left="260" w:hanging="252"/>
        <w:spacing w:after="0"/>
        <w:tabs>
          <w:tab w:leader="none" w:pos="2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Rule 13d-1(d)</w:t>
      </w:r>
    </w:p>
    <w:p>
      <w:pPr>
        <w:spacing w:after="0" w:line="177" w:lineRule="exact"/>
        <w:rPr>
          <w:sz w:val="24"/>
          <w:szCs w:val="24"/>
          <w:color w:val="auto"/>
        </w:rPr>
      </w:pPr>
    </w:p>
    <w:p>
      <w:pPr>
        <w:ind w:right="40" w:firstLine="8"/>
        <w:spacing w:after="0" w:line="225" w:lineRule="auto"/>
        <w:tabs>
          <w:tab w:leader="none" w:pos="162"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52" w:lineRule="exact"/>
        <w:rPr>
          <w:sz w:val="24"/>
          <w:szCs w:val="24"/>
          <w:color w:val="auto"/>
        </w:rPr>
      </w:pPr>
    </w:p>
    <w:p>
      <w:pPr>
        <w:spacing w:after="0" w:line="225"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00"/>
          </w:cols>
          <w:pgMar w:left="320" w:top="1440" w:right="3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84"/>
        </w:trPr>
        <w:tc>
          <w:tcPr>
            <w:tcW w:w="378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CUSIP No. 76010Y103</w:t>
            </w:r>
          </w:p>
        </w:tc>
        <w:tc>
          <w:tcPr>
            <w:tcW w:w="3760" w:type="dxa"/>
            <w:vAlign w:val="bottom"/>
            <w:tcBorders>
              <w:top w:val="single" w:sz="8" w:color="auto"/>
              <w:bottom w:val="single" w:sz="8" w:color="auto"/>
              <w:right w:val="single" w:sz="8" w:color="auto"/>
            </w:tcBorders>
          </w:tcPr>
          <w:p>
            <w:pPr>
              <w:ind w:left="1260"/>
              <w:spacing w:after="0"/>
              <w:rPr>
                <w:sz w:val="20"/>
                <w:szCs w:val="20"/>
                <w:color w:val="auto"/>
              </w:rPr>
            </w:pPr>
            <w:r>
              <w:rPr>
                <w:rFonts w:ascii="Times New Roman" w:cs="Times New Roman" w:eastAsia="Times New Roman" w:hAnsi="Times New Roman"/>
                <w:sz w:val="22"/>
                <w:szCs w:val="22"/>
                <w:color w:val="auto"/>
              </w:rPr>
              <w:t>Schedule 13G</w:t>
            </w:r>
          </w:p>
        </w:tc>
        <w:tc>
          <w:tcPr>
            <w:tcW w:w="3720" w:type="dxa"/>
            <w:vAlign w:val="bottom"/>
            <w:tcBorders>
              <w:top w:val="single" w:sz="8" w:color="auto"/>
              <w:bottom w:val="single" w:sz="8" w:color="auto"/>
              <w:right w:val="single" w:sz="8" w:color="auto"/>
            </w:tcBorders>
          </w:tcPr>
          <w:p>
            <w:pPr>
              <w:ind w:left="2640"/>
              <w:spacing w:after="0"/>
              <w:rPr>
                <w:sz w:val="20"/>
                <w:szCs w:val="20"/>
                <w:color w:val="auto"/>
              </w:rPr>
            </w:pPr>
            <w:r>
              <w:rPr>
                <w:rFonts w:ascii="Times New Roman" w:cs="Times New Roman" w:eastAsia="Times New Roman" w:hAnsi="Times New Roman"/>
                <w:sz w:val="22"/>
                <w:szCs w:val="22"/>
                <w:color w:val="auto"/>
              </w:rPr>
              <w:t>Page 1 of 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90" w:type="dxa"/>
        <w:tblCellMar>
          <w:top w:w="0" w:type="dxa"/>
          <w:left w:w="0" w:type="dxa"/>
          <w:bottom w:w="0" w:type="dxa"/>
          <w:right w:w="0" w:type="dxa"/>
        </w:tblCellMar>
      </w:tblPr>
      <w:tr>
        <w:trPr>
          <w:trHeight w:val="257"/>
        </w:trPr>
        <w:tc>
          <w:tcPr>
            <w:tcW w:w="134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660" w:type="dxa"/>
            <w:vAlign w:val="bottom"/>
            <w:tcBorders>
              <w:top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0" w:type="dxa"/>
            <w:vAlign w:val="bottom"/>
          </w:tcPr>
          <w:p>
            <w:pPr>
              <w:spacing w:after="0"/>
              <w:rPr>
                <w:sz w:val="1"/>
                <w:szCs w:val="1"/>
                <w:color w:val="auto"/>
              </w:rPr>
            </w:pPr>
          </w:p>
        </w:tc>
      </w:tr>
      <w:tr>
        <w:trPr>
          <w:trHeight w:val="368"/>
        </w:trPr>
        <w:tc>
          <w:tcPr>
            <w:tcW w:w="1340" w:type="dxa"/>
            <w:vAlign w:val="bottom"/>
            <w:tcBorders>
              <w:left w:val="single" w:sz="8" w:color="auto"/>
              <w:right w:val="single" w:sz="8" w:color="auto"/>
            </w:tcBorders>
            <w:vMerge w:val="continue"/>
          </w:tcPr>
          <w:p>
            <w:pPr>
              <w:spacing w:after="0"/>
              <w:rPr>
                <w:sz w:val="24"/>
                <w:szCs w:val="24"/>
                <w:color w:val="auto"/>
              </w:rPr>
            </w:pPr>
          </w:p>
        </w:tc>
        <w:tc>
          <w:tcPr>
            <w:tcW w:w="16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Jennifer Y. Hyman</w:t>
            </w:r>
          </w:p>
        </w:tc>
        <w:tc>
          <w:tcPr>
            <w:tcW w:w="820" w:type="dxa"/>
            <w:vAlign w:val="bottom"/>
          </w:tcPr>
          <w:p>
            <w:pPr>
              <w:spacing w:after="0"/>
              <w:rPr>
                <w:sz w:val="24"/>
                <w:szCs w:val="24"/>
                <w:color w:val="auto"/>
              </w:rPr>
            </w:pPr>
          </w:p>
        </w:tc>
        <w:tc>
          <w:tcPr>
            <w:tcW w:w="7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4"/>
        </w:trPr>
        <w:tc>
          <w:tcPr>
            <w:tcW w:w="1340" w:type="dxa"/>
            <w:vAlign w:val="bottom"/>
            <w:tcBorders>
              <w:left w:val="single" w:sz="8" w:color="auto"/>
              <w:right w:val="single" w:sz="8" w:color="auto"/>
            </w:tcBorders>
          </w:tcPr>
          <w:p>
            <w:pPr>
              <w:spacing w:after="0"/>
              <w:rPr>
                <w:sz w:val="5"/>
                <w:szCs w:val="5"/>
                <w:color w:val="auto"/>
              </w:rPr>
            </w:pPr>
          </w:p>
        </w:tc>
        <w:tc>
          <w:tcPr>
            <w:tcW w:w="1660" w:type="dxa"/>
            <w:vAlign w:val="bottom"/>
            <w:gridSpan w:val="2"/>
            <w:vMerge w:val="continue"/>
          </w:tcPr>
          <w:p>
            <w:pPr>
              <w:spacing w:after="0"/>
              <w:rPr>
                <w:sz w:val="5"/>
                <w:szCs w:val="5"/>
                <w:color w:val="auto"/>
              </w:rPr>
            </w:pPr>
          </w:p>
        </w:tc>
        <w:tc>
          <w:tcPr>
            <w:tcW w:w="820" w:type="dxa"/>
            <w:vAlign w:val="bottom"/>
          </w:tcPr>
          <w:p>
            <w:pPr>
              <w:spacing w:after="0"/>
              <w:rPr>
                <w:sz w:val="5"/>
                <w:szCs w:val="5"/>
                <w:color w:val="auto"/>
              </w:rPr>
            </w:pPr>
          </w:p>
        </w:tc>
        <w:tc>
          <w:tcPr>
            <w:tcW w:w="71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1340" w:type="dxa"/>
            <w:vAlign w:val="bottom"/>
            <w:tcBorders>
              <w:left w:val="single" w:sz="8" w:color="auto"/>
              <w:bottom w:val="single" w:sz="8" w:color="auto"/>
              <w:right w:val="single" w:sz="8" w:color="auto"/>
            </w:tcBorders>
          </w:tcPr>
          <w:p>
            <w:pPr>
              <w:spacing w:after="0"/>
              <w:rPr>
                <w:sz w:val="11"/>
                <w:szCs w:val="11"/>
                <w:color w:val="auto"/>
              </w:rPr>
            </w:pPr>
          </w:p>
        </w:tc>
        <w:tc>
          <w:tcPr>
            <w:tcW w:w="9660" w:type="dxa"/>
            <w:vAlign w:val="bottom"/>
            <w:tcBorders>
              <w:bottom w:val="single" w:sz="8" w:color="auto"/>
              <w:right w:val="single" w:sz="8" w:color="auto"/>
            </w:tcBorders>
            <w:gridSpan w:val="4"/>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tcPr>
          <w:p>
            <w:pPr>
              <w:spacing w:after="0"/>
              <w:rPr>
                <w:sz w:val="20"/>
                <w:szCs w:val="20"/>
                <w:color w:val="auto"/>
              </w:rPr>
            </w:pPr>
          </w:p>
        </w:tc>
        <w:tc>
          <w:tcPr>
            <w:tcW w:w="966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0" w:type="dxa"/>
            <w:vAlign w:val="bottom"/>
          </w:tcPr>
          <w:p>
            <w:pPr>
              <w:spacing w:after="0"/>
              <w:rPr>
                <w:sz w:val="1"/>
                <w:szCs w:val="1"/>
                <w:color w:val="auto"/>
              </w:rPr>
            </w:pPr>
          </w:p>
        </w:tc>
      </w:tr>
      <w:tr>
        <w:trPr>
          <w:trHeight w:val="486"/>
        </w:trPr>
        <w:tc>
          <w:tcPr>
            <w:tcW w:w="13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1660" w:type="dxa"/>
            <w:vAlign w:val="bottom"/>
            <w:gridSpan w:val="2"/>
          </w:tcPr>
          <w:p>
            <w:pPr>
              <w:ind w:left="6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820" w:type="dxa"/>
            <w:vAlign w:val="bottom"/>
          </w:tcPr>
          <w:p>
            <w:pPr>
              <w:spacing w:after="0"/>
              <w:rPr>
                <w:sz w:val="24"/>
                <w:szCs w:val="24"/>
                <w:color w:val="auto"/>
              </w:rPr>
            </w:pPr>
          </w:p>
        </w:tc>
        <w:tc>
          <w:tcPr>
            <w:tcW w:w="7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340" w:type="dxa"/>
            <w:vAlign w:val="bottom"/>
            <w:tcBorders>
              <w:left w:val="single" w:sz="8" w:color="auto"/>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gridSpan w:val="2"/>
          </w:tcPr>
          <w:p>
            <w:pPr>
              <w:ind w:left="6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820" w:type="dxa"/>
            <w:vAlign w:val="bottom"/>
            <w:tcBorders>
              <w:bottom w:val="single" w:sz="8" w:color="auto"/>
            </w:tcBorders>
          </w:tcPr>
          <w:p>
            <w:pPr>
              <w:spacing w:after="0"/>
              <w:rPr>
                <w:sz w:val="24"/>
                <w:szCs w:val="24"/>
                <w:color w:val="auto"/>
              </w:rPr>
            </w:pPr>
          </w:p>
        </w:tc>
        <w:tc>
          <w:tcPr>
            <w:tcW w:w="7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3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660" w:type="dxa"/>
            <w:vAlign w:val="bottom"/>
            <w:gridSpan w:val="2"/>
            <w:shd w:val="clear" w:color="auto" w:fill="B6B6B6"/>
          </w:tcPr>
          <w:p>
            <w:pPr>
              <w:ind w:left="60"/>
              <w:spacing w:after="0"/>
              <w:rPr>
                <w:sz w:val="20"/>
                <w:szCs w:val="20"/>
                <w:color w:val="auto"/>
              </w:rPr>
            </w:pPr>
            <w:r>
              <w:rPr>
                <w:rFonts w:ascii="Times New Roman" w:cs="Times New Roman" w:eastAsia="Times New Roman" w:hAnsi="Times New Roman"/>
                <w:sz w:val="18"/>
                <w:szCs w:val="18"/>
                <w:b w:val="1"/>
                <w:bCs w:val="1"/>
                <w:color w:val="auto"/>
              </w:rPr>
              <w:t>SEC USE ONLY</w:t>
            </w:r>
          </w:p>
        </w:tc>
        <w:tc>
          <w:tcPr>
            <w:tcW w:w="820" w:type="dxa"/>
            <w:vAlign w:val="bottom"/>
            <w:tcBorders>
              <w:right w:val="single" w:sz="8" w:color="B6B6B6"/>
            </w:tcBorders>
            <w:shd w:val="clear" w:color="auto" w:fill="B6B6B6"/>
          </w:tcPr>
          <w:p>
            <w:pPr>
              <w:spacing w:after="0"/>
              <w:rPr>
                <w:sz w:val="20"/>
                <w:szCs w:val="20"/>
                <w:color w:val="auto"/>
              </w:rPr>
            </w:pPr>
          </w:p>
        </w:tc>
        <w:tc>
          <w:tcPr>
            <w:tcW w:w="7180" w:type="dxa"/>
            <w:vAlign w:val="bottom"/>
            <w:tcBorders>
              <w:right w:val="single" w:sz="8" w:color="auto"/>
            </w:tcBorders>
            <w:shd w:val="clear" w:color="auto" w:fill="B6B6B6"/>
          </w:tcPr>
          <w:p>
            <w:pPr>
              <w:spacing w:after="0"/>
              <w:rPr>
                <w:sz w:val="20"/>
                <w:szCs w:val="20"/>
                <w:color w:val="auto"/>
              </w:rPr>
            </w:pPr>
          </w:p>
        </w:tc>
        <w:tc>
          <w:tcPr>
            <w:tcW w:w="0" w:type="dxa"/>
            <w:vAlign w:val="bottom"/>
          </w:tcPr>
          <w:p>
            <w:pPr>
              <w:spacing w:after="0"/>
              <w:rPr>
                <w:sz w:val="1"/>
                <w:szCs w:val="1"/>
                <w:color w:val="auto"/>
              </w:rPr>
            </w:pPr>
          </w:p>
        </w:tc>
      </w:tr>
      <w:tr>
        <w:trPr>
          <w:trHeight w:val="140"/>
        </w:trPr>
        <w:tc>
          <w:tcPr>
            <w:tcW w:w="1340" w:type="dxa"/>
            <w:vAlign w:val="bottom"/>
            <w:tcBorders>
              <w:left w:val="single" w:sz="8" w:color="auto"/>
              <w:bottom w:val="single" w:sz="8" w:color="auto"/>
              <w:right w:val="single" w:sz="8" w:color="auto"/>
            </w:tcBorders>
            <w:vMerge w:val="continue"/>
          </w:tcPr>
          <w:p>
            <w:pPr>
              <w:spacing w:after="0"/>
              <w:rPr>
                <w:sz w:val="12"/>
                <w:szCs w:val="12"/>
                <w:color w:val="auto"/>
              </w:rPr>
            </w:pPr>
          </w:p>
        </w:tc>
        <w:tc>
          <w:tcPr>
            <w:tcW w:w="1400" w:type="dxa"/>
            <w:vAlign w:val="bottom"/>
            <w:tcBorders>
              <w:bottom w:val="single" w:sz="8" w:color="auto"/>
              <w:right w:val="single" w:sz="8" w:color="B6B6B6"/>
            </w:tcBorders>
            <w:shd w:val="clear" w:color="auto" w:fill="B6B6B6"/>
          </w:tcPr>
          <w:p>
            <w:pPr>
              <w:spacing w:after="0"/>
              <w:rPr>
                <w:sz w:val="12"/>
                <w:szCs w:val="12"/>
                <w:color w:val="auto"/>
              </w:rPr>
            </w:pPr>
          </w:p>
        </w:tc>
        <w:tc>
          <w:tcPr>
            <w:tcW w:w="260" w:type="dxa"/>
            <w:vAlign w:val="bottom"/>
            <w:tcBorders>
              <w:bottom w:val="single" w:sz="8" w:color="auto"/>
            </w:tcBorders>
            <w:shd w:val="clear" w:color="auto" w:fill="B6B6B6"/>
          </w:tcPr>
          <w:p>
            <w:pPr>
              <w:spacing w:after="0"/>
              <w:rPr>
                <w:sz w:val="12"/>
                <w:szCs w:val="12"/>
                <w:color w:val="auto"/>
              </w:rPr>
            </w:pPr>
          </w:p>
        </w:tc>
        <w:tc>
          <w:tcPr>
            <w:tcW w:w="820" w:type="dxa"/>
            <w:vAlign w:val="bottom"/>
            <w:tcBorders>
              <w:bottom w:val="single" w:sz="8" w:color="auto"/>
              <w:right w:val="single" w:sz="8" w:color="B6B6B6"/>
            </w:tcBorders>
            <w:shd w:val="clear" w:color="auto" w:fill="B6B6B6"/>
          </w:tcPr>
          <w:p>
            <w:pPr>
              <w:spacing w:after="0"/>
              <w:rPr>
                <w:sz w:val="12"/>
                <w:szCs w:val="12"/>
                <w:color w:val="auto"/>
              </w:rPr>
            </w:pPr>
          </w:p>
        </w:tc>
        <w:tc>
          <w:tcPr>
            <w:tcW w:w="7180" w:type="dxa"/>
            <w:vAlign w:val="bottom"/>
            <w:tcBorders>
              <w:bottom w:val="single" w:sz="8" w:color="auto"/>
              <w:right w:val="single" w:sz="8" w:color="auto"/>
            </w:tcBorders>
            <w:shd w:val="clear" w:color="auto" w:fill="B6B6B6"/>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6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368"/>
        </w:trPr>
        <w:tc>
          <w:tcPr>
            <w:tcW w:w="1340" w:type="dxa"/>
            <w:vAlign w:val="bottom"/>
            <w:tcBorders>
              <w:left w:val="single" w:sz="8" w:color="auto"/>
              <w:right w:val="single" w:sz="8" w:color="auto"/>
            </w:tcBorders>
            <w:vMerge w:val="continue"/>
          </w:tcPr>
          <w:p>
            <w:pPr>
              <w:spacing w:after="0"/>
              <w:rPr>
                <w:sz w:val="24"/>
                <w:szCs w:val="24"/>
                <w:color w:val="auto"/>
              </w:rPr>
            </w:pPr>
          </w:p>
        </w:tc>
        <w:tc>
          <w:tcPr>
            <w:tcW w:w="16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820" w:type="dxa"/>
            <w:vAlign w:val="bottom"/>
          </w:tcPr>
          <w:p>
            <w:pPr>
              <w:spacing w:after="0"/>
              <w:rPr>
                <w:sz w:val="24"/>
                <w:szCs w:val="24"/>
                <w:color w:val="auto"/>
              </w:rPr>
            </w:pPr>
          </w:p>
        </w:tc>
        <w:tc>
          <w:tcPr>
            <w:tcW w:w="7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4"/>
        </w:trPr>
        <w:tc>
          <w:tcPr>
            <w:tcW w:w="1340" w:type="dxa"/>
            <w:vAlign w:val="bottom"/>
            <w:tcBorders>
              <w:left w:val="single" w:sz="8" w:color="auto"/>
              <w:right w:val="single" w:sz="8" w:color="auto"/>
            </w:tcBorders>
          </w:tcPr>
          <w:p>
            <w:pPr>
              <w:spacing w:after="0"/>
              <w:rPr>
                <w:sz w:val="5"/>
                <w:szCs w:val="5"/>
                <w:color w:val="auto"/>
              </w:rPr>
            </w:pPr>
          </w:p>
        </w:tc>
        <w:tc>
          <w:tcPr>
            <w:tcW w:w="1660" w:type="dxa"/>
            <w:vAlign w:val="bottom"/>
            <w:gridSpan w:val="2"/>
            <w:vMerge w:val="continue"/>
          </w:tcPr>
          <w:p>
            <w:pPr>
              <w:spacing w:after="0"/>
              <w:rPr>
                <w:sz w:val="5"/>
                <w:szCs w:val="5"/>
                <w:color w:val="auto"/>
              </w:rPr>
            </w:pPr>
          </w:p>
        </w:tc>
        <w:tc>
          <w:tcPr>
            <w:tcW w:w="820" w:type="dxa"/>
            <w:vAlign w:val="bottom"/>
          </w:tcPr>
          <w:p>
            <w:pPr>
              <w:spacing w:after="0"/>
              <w:rPr>
                <w:sz w:val="5"/>
                <w:szCs w:val="5"/>
                <w:color w:val="auto"/>
              </w:rPr>
            </w:pPr>
          </w:p>
        </w:tc>
        <w:tc>
          <w:tcPr>
            <w:tcW w:w="71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1340" w:type="dxa"/>
            <w:vAlign w:val="bottom"/>
            <w:tcBorders>
              <w:left w:val="single" w:sz="8" w:color="auto"/>
              <w:bottom w:val="single" w:sz="8" w:color="auto"/>
              <w:right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71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4"/>
        </w:trPr>
        <w:tc>
          <w:tcPr>
            <w:tcW w:w="1340" w:type="dxa"/>
            <w:vAlign w:val="bottom"/>
            <w:tcBorders>
              <w:lef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right w:val="single" w:sz="8" w:color="auto"/>
            </w:tcBorders>
            <w:vMerge w:val="restart"/>
          </w:tcPr>
          <w:p>
            <w:pPr>
              <w:jc w:val="right"/>
              <w:ind w:right="318"/>
              <w:spacing w:after="0"/>
              <w:rPr>
                <w:sz w:val="20"/>
                <w:szCs w:val="20"/>
                <w:color w:val="auto"/>
              </w:rPr>
            </w:pPr>
            <w:r>
              <w:rPr>
                <w:rFonts w:ascii="Times New Roman" w:cs="Times New Roman" w:eastAsia="Times New Roman" w:hAnsi="Times New Roman"/>
                <w:sz w:val="32"/>
                <w:szCs w:val="32"/>
                <w:b w:val="1"/>
                <w:bCs w:val="1"/>
                <w:color w:val="auto"/>
              </w:rPr>
              <w:t>5</w:t>
            </w:r>
          </w:p>
        </w:tc>
        <w:tc>
          <w:tcPr>
            <w:tcW w:w="71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323"/>
        </w:trPr>
        <w:tc>
          <w:tcPr>
            <w:tcW w:w="1340" w:type="dxa"/>
            <w:vAlign w:val="bottom"/>
            <w:tcBorders>
              <w:left w:val="single" w:sz="8" w:color="auto"/>
            </w:tcBorders>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Borders>
              <w:right w:val="single" w:sz="8" w:color="auto"/>
            </w:tcBorders>
            <w:vMerge w:val="continue"/>
          </w:tcPr>
          <w:p>
            <w:pPr>
              <w:spacing w:after="0"/>
              <w:rPr>
                <w:sz w:val="24"/>
                <w:szCs w:val="24"/>
                <w:color w:val="auto"/>
              </w:rPr>
            </w:pPr>
          </w:p>
        </w:tc>
        <w:tc>
          <w:tcPr>
            <w:tcW w:w="718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1,647,136</w:t>
            </w:r>
          </w:p>
        </w:tc>
        <w:tc>
          <w:tcPr>
            <w:tcW w:w="0" w:type="dxa"/>
            <w:vAlign w:val="bottom"/>
          </w:tcPr>
          <w:p>
            <w:pPr>
              <w:spacing w:after="0"/>
              <w:rPr>
                <w:sz w:val="1"/>
                <w:szCs w:val="1"/>
                <w:color w:val="auto"/>
              </w:rPr>
            </w:pPr>
          </w:p>
        </w:tc>
      </w:tr>
      <w:tr>
        <w:trPr>
          <w:trHeight w:val="131"/>
        </w:trPr>
        <w:tc>
          <w:tcPr>
            <w:tcW w:w="1340" w:type="dxa"/>
            <w:vAlign w:val="bottom"/>
            <w:tcBorders>
              <w:left w:val="single" w:sz="8" w:color="auto"/>
            </w:tcBorders>
          </w:tcPr>
          <w:p>
            <w:pPr>
              <w:spacing w:after="0"/>
              <w:rPr>
                <w:sz w:val="11"/>
                <w:szCs w:val="11"/>
                <w:color w:val="auto"/>
              </w:rPr>
            </w:pPr>
          </w:p>
        </w:tc>
        <w:tc>
          <w:tcPr>
            <w:tcW w:w="1400" w:type="dxa"/>
            <w:vAlign w:val="bottom"/>
            <w:tcBorders>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20" w:type="dxa"/>
            <w:vAlign w:val="bottom"/>
            <w:tcBorders>
              <w:bottom w:val="single" w:sz="8" w:color="auto"/>
              <w:right w:val="single" w:sz="8" w:color="auto"/>
            </w:tcBorders>
          </w:tcPr>
          <w:p>
            <w:pPr>
              <w:spacing w:after="0"/>
              <w:rPr>
                <w:sz w:val="11"/>
                <w:szCs w:val="11"/>
                <w:color w:val="auto"/>
              </w:rPr>
            </w:pPr>
          </w:p>
        </w:tc>
        <w:tc>
          <w:tcPr>
            <w:tcW w:w="71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4"/>
        </w:trPr>
        <w:tc>
          <w:tcPr>
            <w:tcW w:w="1340" w:type="dxa"/>
            <w:vAlign w:val="bottom"/>
            <w:tcBorders>
              <w:lef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right w:val="single" w:sz="8" w:color="auto"/>
            </w:tcBorders>
            <w:vMerge w:val="restart"/>
          </w:tcPr>
          <w:p>
            <w:pPr>
              <w:jc w:val="right"/>
              <w:ind w:right="318"/>
              <w:spacing w:after="0"/>
              <w:rPr>
                <w:sz w:val="20"/>
                <w:szCs w:val="20"/>
                <w:color w:val="auto"/>
              </w:rPr>
            </w:pPr>
            <w:r>
              <w:rPr>
                <w:rFonts w:ascii="Times New Roman" w:cs="Times New Roman" w:eastAsia="Times New Roman" w:hAnsi="Times New Roman"/>
                <w:sz w:val="32"/>
                <w:szCs w:val="32"/>
                <w:b w:val="1"/>
                <w:bCs w:val="1"/>
                <w:color w:val="auto"/>
              </w:rPr>
              <w:t>6</w:t>
            </w:r>
          </w:p>
        </w:tc>
        <w:tc>
          <w:tcPr>
            <w:tcW w:w="71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306"/>
        </w:trPr>
        <w:tc>
          <w:tcPr>
            <w:tcW w:w="2740" w:type="dxa"/>
            <w:vAlign w:val="bottom"/>
            <w:tcBorders>
              <w:left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NUMBER OF SHARES</w:t>
            </w:r>
          </w:p>
        </w:tc>
        <w:tc>
          <w:tcPr>
            <w:tcW w:w="260" w:type="dxa"/>
            <w:vAlign w:val="bottom"/>
          </w:tcPr>
          <w:p>
            <w:pPr>
              <w:spacing w:after="0"/>
              <w:rPr>
                <w:sz w:val="24"/>
                <w:szCs w:val="24"/>
                <w:color w:val="auto"/>
              </w:rPr>
            </w:pPr>
          </w:p>
        </w:tc>
        <w:tc>
          <w:tcPr>
            <w:tcW w:w="820" w:type="dxa"/>
            <w:vAlign w:val="bottom"/>
            <w:tcBorders>
              <w:right w:val="single" w:sz="8" w:color="auto"/>
            </w:tcBorders>
            <w:vMerge w:val="continue"/>
          </w:tcPr>
          <w:p>
            <w:pPr>
              <w:spacing w:after="0"/>
              <w:rPr>
                <w:sz w:val="24"/>
                <w:szCs w:val="24"/>
                <w:color w:val="auto"/>
              </w:rPr>
            </w:pPr>
          </w:p>
        </w:tc>
        <w:tc>
          <w:tcPr>
            <w:tcW w:w="718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123,108</w:t>
            </w:r>
          </w:p>
        </w:tc>
        <w:tc>
          <w:tcPr>
            <w:tcW w:w="0" w:type="dxa"/>
            <w:vAlign w:val="bottom"/>
          </w:tcPr>
          <w:p>
            <w:pPr>
              <w:spacing w:after="0"/>
              <w:rPr>
                <w:sz w:val="1"/>
                <w:szCs w:val="1"/>
                <w:color w:val="auto"/>
              </w:rPr>
            </w:pPr>
          </w:p>
        </w:tc>
      </w:tr>
      <w:tr>
        <w:trPr>
          <w:trHeight w:val="148"/>
        </w:trPr>
        <w:tc>
          <w:tcPr>
            <w:tcW w:w="2740" w:type="dxa"/>
            <w:vAlign w:val="bottom"/>
            <w:tcBorders>
              <w:left w:val="single" w:sz="8" w:color="auto"/>
              <w:right w:val="single" w:sz="8" w:color="auto"/>
            </w:tcBorders>
            <w:gridSpan w:val="2"/>
            <w:vMerge w:val="restart"/>
          </w:tcPr>
          <w:p>
            <w:pPr>
              <w:ind w:left="80"/>
              <w:spacing w:after="0" w:line="203" w:lineRule="exact"/>
              <w:rPr>
                <w:sz w:val="20"/>
                <w:szCs w:val="20"/>
                <w:color w:val="auto"/>
              </w:rPr>
            </w:pPr>
            <w:r>
              <w:rPr>
                <w:rFonts w:ascii="Times New Roman" w:cs="Times New Roman" w:eastAsia="Times New Roman" w:hAnsi="Times New Roman"/>
                <w:sz w:val="20"/>
                <w:szCs w:val="20"/>
                <w:b w:val="1"/>
                <w:bCs w:val="1"/>
                <w:color w:val="auto"/>
              </w:rPr>
              <w:t>BENEFICIALLY OWNED</w:t>
            </w: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spacing w:after="0"/>
              <w:rPr>
                <w:sz w:val="12"/>
                <w:szCs w:val="12"/>
                <w:color w:val="auto"/>
              </w:rPr>
            </w:pPr>
          </w:p>
        </w:tc>
        <w:tc>
          <w:tcPr>
            <w:tcW w:w="71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740" w:type="dxa"/>
            <w:vAlign w:val="bottom"/>
            <w:tcBorders>
              <w:left w:val="single" w:sz="8" w:color="auto"/>
              <w:right w:val="single" w:sz="8" w:color="auto"/>
            </w:tcBorders>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Borders>
              <w:right w:val="single" w:sz="8" w:color="auto"/>
            </w:tcBorders>
          </w:tcPr>
          <w:p>
            <w:pPr>
              <w:spacing w:after="0"/>
              <w:rPr>
                <w:sz w:val="2"/>
                <w:szCs w:val="2"/>
                <w:color w:val="auto"/>
              </w:rPr>
            </w:pPr>
          </w:p>
        </w:tc>
        <w:tc>
          <w:tcPr>
            <w:tcW w:w="71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line="20" w:lineRule="exact"/>
              <w:rPr>
                <w:sz w:val="1"/>
                <w:szCs w:val="1"/>
                <w:color w:val="auto"/>
              </w:rPr>
            </w:pPr>
          </w:p>
        </w:tc>
      </w:tr>
      <w:tr>
        <w:trPr>
          <w:trHeight w:val="202"/>
        </w:trPr>
        <w:tc>
          <w:tcPr>
            <w:tcW w:w="2740" w:type="dxa"/>
            <w:vAlign w:val="bottom"/>
            <w:tcBorders>
              <w:left w:val="single" w:sz="8" w:color="auto"/>
              <w:right w:val="single" w:sz="8" w:color="auto"/>
            </w:tcBorders>
            <w:gridSpan w:val="2"/>
          </w:tcPr>
          <w:p>
            <w:pPr>
              <w:ind w:left="80"/>
              <w:spacing w:after="0" w:line="203" w:lineRule="exact"/>
              <w:rPr>
                <w:sz w:val="20"/>
                <w:szCs w:val="20"/>
                <w:color w:val="auto"/>
              </w:rPr>
            </w:pPr>
            <w:r>
              <w:rPr>
                <w:rFonts w:ascii="Times New Roman" w:cs="Times New Roman" w:eastAsia="Times New Roman" w:hAnsi="Times New Roman"/>
                <w:sz w:val="20"/>
                <w:szCs w:val="20"/>
                <w:b w:val="1"/>
                <w:bCs w:val="1"/>
                <w:color w:val="auto"/>
              </w:rPr>
              <w:t>BY EACH REPORTING</w:t>
            </w:r>
          </w:p>
        </w:tc>
        <w:tc>
          <w:tcPr>
            <w:tcW w:w="260" w:type="dxa"/>
            <w:vAlign w:val="bottom"/>
          </w:tcPr>
          <w:p>
            <w:pPr>
              <w:spacing w:after="0"/>
              <w:rPr>
                <w:sz w:val="17"/>
                <w:szCs w:val="17"/>
                <w:color w:val="auto"/>
              </w:rPr>
            </w:pPr>
          </w:p>
        </w:tc>
        <w:tc>
          <w:tcPr>
            <w:tcW w:w="820" w:type="dxa"/>
            <w:vAlign w:val="bottom"/>
            <w:tcBorders>
              <w:right w:val="single" w:sz="8" w:color="auto"/>
            </w:tcBorders>
            <w:vMerge w:val="restart"/>
          </w:tcPr>
          <w:p>
            <w:pPr>
              <w:jc w:val="right"/>
              <w:ind w:right="318"/>
              <w:spacing w:after="0"/>
              <w:rPr>
                <w:sz w:val="20"/>
                <w:szCs w:val="20"/>
                <w:color w:val="auto"/>
              </w:rPr>
            </w:pPr>
            <w:r>
              <w:rPr>
                <w:rFonts w:ascii="Times New Roman" w:cs="Times New Roman" w:eastAsia="Times New Roman" w:hAnsi="Times New Roman"/>
                <w:sz w:val="32"/>
                <w:szCs w:val="32"/>
                <w:b w:val="1"/>
                <w:bCs w:val="1"/>
                <w:color w:val="auto"/>
              </w:rPr>
              <w:t>7</w:t>
            </w:r>
          </w:p>
        </w:tc>
        <w:tc>
          <w:tcPr>
            <w:tcW w:w="718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00"/>
        </w:trPr>
        <w:tc>
          <w:tcPr>
            <w:tcW w:w="2740" w:type="dxa"/>
            <w:vAlign w:val="bottom"/>
            <w:tcBorders>
              <w:left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PERSON WITH</w:t>
            </w:r>
          </w:p>
        </w:tc>
        <w:tc>
          <w:tcPr>
            <w:tcW w:w="260" w:type="dxa"/>
            <w:vAlign w:val="bottom"/>
          </w:tcPr>
          <w:p>
            <w:pPr>
              <w:spacing w:after="0"/>
              <w:rPr>
                <w:sz w:val="24"/>
                <w:szCs w:val="24"/>
                <w:color w:val="auto"/>
              </w:rPr>
            </w:pPr>
          </w:p>
        </w:tc>
        <w:tc>
          <w:tcPr>
            <w:tcW w:w="820" w:type="dxa"/>
            <w:vAlign w:val="bottom"/>
            <w:tcBorders>
              <w:right w:val="single" w:sz="8" w:color="auto"/>
            </w:tcBorders>
            <w:vMerge w:val="continue"/>
          </w:tcPr>
          <w:p>
            <w:pPr>
              <w:spacing w:after="0"/>
              <w:rPr>
                <w:sz w:val="24"/>
                <w:szCs w:val="24"/>
                <w:color w:val="auto"/>
              </w:rPr>
            </w:pPr>
          </w:p>
        </w:tc>
        <w:tc>
          <w:tcPr>
            <w:tcW w:w="718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1,647,136</w:t>
            </w:r>
          </w:p>
        </w:tc>
        <w:tc>
          <w:tcPr>
            <w:tcW w:w="0" w:type="dxa"/>
            <w:vAlign w:val="bottom"/>
          </w:tcPr>
          <w:p>
            <w:pPr>
              <w:spacing w:after="0"/>
              <w:rPr>
                <w:sz w:val="1"/>
                <w:szCs w:val="1"/>
                <w:color w:val="auto"/>
              </w:rPr>
            </w:pPr>
          </w:p>
        </w:tc>
      </w:tr>
      <w:tr>
        <w:trPr>
          <w:trHeight w:val="132"/>
        </w:trPr>
        <w:tc>
          <w:tcPr>
            <w:tcW w:w="1340" w:type="dxa"/>
            <w:vAlign w:val="bottom"/>
            <w:tcBorders>
              <w:left w:val="single" w:sz="8" w:color="auto"/>
            </w:tcBorders>
          </w:tcPr>
          <w:p>
            <w:pPr>
              <w:spacing w:after="0"/>
              <w:rPr>
                <w:sz w:val="11"/>
                <w:szCs w:val="11"/>
                <w:color w:val="auto"/>
              </w:rPr>
            </w:pPr>
          </w:p>
        </w:tc>
        <w:tc>
          <w:tcPr>
            <w:tcW w:w="1400" w:type="dxa"/>
            <w:vAlign w:val="bottom"/>
            <w:tcBorders>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20" w:type="dxa"/>
            <w:vAlign w:val="bottom"/>
            <w:tcBorders>
              <w:bottom w:val="single" w:sz="8" w:color="auto"/>
              <w:right w:val="single" w:sz="8" w:color="auto"/>
            </w:tcBorders>
          </w:tcPr>
          <w:p>
            <w:pPr>
              <w:spacing w:after="0"/>
              <w:rPr>
                <w:sz w:val="11"/>
                <w:szCs w:val="11"/>
                <w:color w:val="auto"/>
              </w:rPr>
            </w:pPr>
          </w:p>
        </w:tc>
        <w:tc>
          <w:tcPr>
            <w:tcW w:w="71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Borders>
              <w:right w:val="single" w:sz="8" w:color="auto"/>
            </w:tcBorders>
            <w:vMerge w:val="restart"/>
          </w:tcPr>
          <w:p>
            <w:pPr>
              <w:jc w:val="right"/>
              <w:ind w:right="318"/>
              <w:spacing w:after="0"/>
              <w:rPr>
                <w:sz w:val="20"/>
                <w:szCs w:val="20"/>
                <w:color w:val="auto"/>
              </w:rPr>
            </w:pPr>
            <w:r>
              <w:rPr>
                <w:rFonts w:ascii="Times New Roman" w:cs="Times New Roman" w:eastAsia="Times New Roman" w:hAnsi="Times New Roman"/>
                <w:sz w:val="32"/>
                <w:szCs w:val="32"/>
                <w:b w:val="1"/>
                <w:bCs w:val="1"/>
                <w:color w:val="auto"/>
              </w:rPr>
              <w:t>8</w:t>
            </w:r>
          </w:p>
        </w:tc>
        <w:tc>
          <w:tcPr>
            <w:tcW w:w="71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0" w:type="dxa"/>
            <w:vAlign w:val="bottom"/>
          </w:tcPr>
          <w:p>
            <w:pPr>
              <w:spacing w:after="0"/>
              <w:rPr>
                <w:sz w:val="1"/>
                <w:szCs w:val="1"/>
                <w:color w:val="auto"/>
              </w:rPr>
            </w:pPr>
          </w:p>
        </w:tc>
      </w:tr>
      <w:tr>
        <w:trPr>
          <w:trHeight w:val="381"/>
        </w:trPr>
        <w:tc>
          <w:tcPr>
            <w:tcW w:w="1340" w:type="dxa"/>
            <w:vAlign w:val="bottom"/>
            <w:tcBorders>
              <w:left w:val="single" w:sz="8" w:color="auto"/>
            </w:tcBorders>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Borders>
              <w:right w:val="single" w:sz="8" w:color="auto"/>
            </w:tcBorders>
            <w:vMerge w:val="continue"/>
          </w:tcPr>
          <w:p>
            <w:pPr>
              <w:spacing w:after="0"/>
              <w:rPr>
                <w:sz w:val="24"/>
                <w:szCs w:val="24"/>
                <w:color w:val="auto"/>
              </w:rPr>
            </w:pPr>
          </w:p>
        </w:tc>
        <w:tc>
          <w:tcPr>
            <w:tcW w:w="7180" w:type="dxa"/>
            <w:vAlign w:val="bottom"/>
            <w:tcBorders>
              <w:right w:val="single" w:sz="8" w:color="auto"/>
            </w:tcBorders>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123,108</w:t>
            </w:r>
          </w:p>
        </w:tc>
        <w:tc>
          <w:tcPr>
            <w:tcW w:w="0" w:type="dxa"/>
            <w:vAlign w:val="bottom"/>
          </w:tcPr>
          <w:p>
            <w:pPr>
              <w:spacing w:after="0"/>
              <w:rPr>
                <w:sz w:val="1"/>
                <w:szCs w:val="1"/>
                <w:color w:val="auto"/>
              </w:rPr>
            </w:pPr>
          </w:p>
        </w:tc>
      </w:tr>
      <w:tr>
        <w:trPr>
          <w:trHeight w:val="78"/>
        </w:trPr>
        <w:tc>
          <w:tcPr>
            <w:tcW w:w="1340" w:type="dxa"/>
            <w:vAlign w:val="bottom"/>
            <w:tcBorders>
              <w:left w:val="single" w:sz="8" w:color="auto"/>
            </w:tcBorders>
          </w:tcPr>
          <w:p>
            <w:pPr>
              <w:spacing w:after="0"/>
              <w:rPr>
                <w:sz w:val="6"/>
                <w:szCs w:val="6"/>
                <w:color w:val="auto"/>
              </w:rPr>
            </w:pPr>
          </w:p>
        </w:tc>
        <w:tc>
          <w:tcPr>
            <w:tcW w:w="1400" w:type="dxa"/>
            <w:vAlign w:val="bottom"/>
            <w:tcBorders>
              <w:right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Borders>
              <w:right w:val="single" w:sz="8" w:color="auto"/>
            </w:tcBorders>
          </w:tcPr>
          <w:p>
            <w:pPr>
              <w:spacing w:after="0"/>
              <w:rPr>
                <w:sz w:val="6"/>
                <w:szCs w:val="6"/>
                <w:color w:val="auto"/>
              </w:rPr>
            </w:pPr>
          </w:p>
        </w:tc>
        <w:tc>
          <w:tcPr>
            <w:tcW w:w="718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1340" w:type="dxa"/>
            <w:vAlign w:val="bottom"/>
            <w:tcBorders>
              <w:left w:val="single" w:sz="8" w:color="auto"/>
              <w:bottom w:val="single" w:sz="8" w:color="auto"/>
            </w:tcBorders>
          </w:tcPr>
          <w:p>
            <w:pPr>
              <w:spacing w:after="0"/>
              <w:rPr>
                <w:sz w:val="11"/>
                <w:szCs w:val="11"/>
                <w:color w:val="auto"/>
              </w:rPr>
            </w:pPr>
          </w:p>
        </w:tc>
        <w:tc>
          <w:tcPr>
            <w:tcW w:w="1400" w:type="dxa"/>
            <w:vAlign w:val="bottom"/>
            <w:tcBorders>
              <w:bottom w:val="single" w:sz="8" w:color="auto"/>
              <w:right w:val="single" w:sz="8" w:color="auto"/>
            </w:tcBorders>
          </w:tcPr>
          <w:p>
            <w:pPr>
              <w:spacing w:after="0"/>
              <w:rPr>
                <w:sz w:val="11"/>
                <w:szCs w:val="11"/>
                <w:color w:val="auto"/>
              </w:rPr>
            </w:pPr>
          </w:p>
        </w:tc>
        <w:tc>
          <w:tcPr>
            <w:tcW w:w="1080" w:type="dxa"/>
            <w:vAlign w:val="bottom"/>
            <w:tcBorders>
              <w:bottom w:val="single" w:sz="8" w:color="auto"/>
              <w:right w:val="single" w:sz="8" w:color="auto"/>
            </w:tcBorders>
            <w:gridSpan w:val="2"/>
          </w:tcPr>
          <w:p>
            <w:pPr>
              <w:spacing w:after="0"/>
              <w:rPr>
                <w:sz w:val="11"/>
                <w:szCs w:val="11"/>
                <w:color w:val="auto"/>
              </w:rPr>
            </w:pPr>
          </w:p>
        </w:tc>
        <w:tc>
          <w:tcPr>
            <w:tcW w:w="71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6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368"/>
        </w:trPr>
        <w:tc>
          <w:tcPr>
            <w:tcW w:w="1340" w:type="dxa"/>
            <w:vAlign w:val="bottom"/>
            <w:tcBorders>
              <w:left w:val="single" w:sz="8" w:color="auto"/>
              <w:right w:val="single" w:sz="8" w:color="auto"/>
            </w:tcBorders>
            <w:vMerge w:val="continue"/>
          </w:tcPr>
          <w:p>
            <w:pPr>
              <w:spacing w:after="0"/>
              <w:rPr>
                <w:sz w:val="24"/>
                <w:szCs w:val="24"/>
                <w:color w:val="auto"/>
              </w:rPr>
            </w:pPr>
          </w:p>
        </w:tc>
        <w:tc>
          <w:tcPr>
            <w:tcW w:w="14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1,770,244</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4"/>
        </w:trPr>
        <w:tc>
          <w:tcPr>
            <w:tcW w:w="1340" w:type="dxa"/>
            <w:vAlign w:val="bottom"/>
            <w:tcBorders>
              <w:left w:val="single" w:sz="8" w:color="auto"/>
              <w:right w:val="single" w:sz="8" w:color="auto"/>
            </w:tcBorders>
          </w:tcPr>
          <w:p>
            <w:pPr>
              <w:spacing w:after="0"/>
              <w:rPr>
                <w:sz w:val="5"/>
                <w:szCs w:val="5"/>
                <w:color w:val="auto"/>
              </w:rPr>
            </w:pPr>
          </w:p>
        </w:tc>
        <w:tc>
          <w:tcPr>
            <w:tcW w:w="14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1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1340" w:type="dxa"/>
            <w:vAlign w:val="bottom"/>
            <w:tcBorders>
              <w:left w:val="single" w:sz="8" w:color="auto"/>
              <w:bottom w:val="single" w:sz="8" w:color="auto"/>
              <w:right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gridSpan w:val="2"/>
          </w:tcPr>
          <w:p>
            <w:pPr>
              <w:spacing w:after="0"/>
              <w:rPr>
                <w:sz w:val="11"/>
                <w:szCs w:val="11"/>
                <w:color w:val="auto"/>
              </w:rPr>
            </w:pPr>
          </w:p>
        </w:tc>
        <w:tc>
          <w:tcPr>
            <w:tcW w:w="71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6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68"/>
        </w:trPr>
        <w:tc>
          <w:tcPr>
            <w:tcW w:w="1340" w:type="dxa"/>
            <w:vAlign w:val="bottom"/>
            <w:tcBorders>
              <w:left w:val="single" w:sz="8" w:color="auto"/>
              <w:right w:val="single" w:sz="8" w:color="auto"/>
            </w:tcBorders>
            <w:vMerge w:val="continue"/>
          </w:tcPr>
          <w:p>
            <w:pPr>
              <w:spacing w:after="0"/>
              <w:rPr>
                <w:sz w:val="24"/>
                <w:szCs w:val="24"/>
                <w:color w:val="auto"/>
              </w:rPr>
            </w:pPr>
          </w:p>
        </w:tc>
        <w:tc>
          <w:tcPr>
            <w:tcW w:w="16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820" w:type="dxa"/>
            <w:vAlign w:val="bottom"/>
          </w:tcPr>
          <w:p>
            <w:pPr>
              <w:spacing w:after="0"/>
              <w:rPr>
                <w:sz w:val="24"/>
                <w:szCs w:val="24"/>
                <w:color w:val="auto"/>
              </w:rPr>
            </w:pPr>
          </w:p>
        </w:tc>
        <w:tc>
          <w:tcPr>
            <w:tcW w:w="7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4"/>
        </w:trPr>
        <w:tc>
          <w:tcPr>
            <w:tcW w:w="1340" w:type="dxa"/>
            <w:vAlign w:val="bottom"/>
            <w:tcBorders>
              <w:left w:val="single" w:sz="8" w:color="auto"/>
              <w:right w:val="single" w:sz="8" w:color="auto"/>
            </w:tcBorders>
          </w:tcPr>
          <w:p>
            <w:pPr>
              <w:spacing w:after="0"/>
              <w:rPr>
                <w:sz w:val="5"/>
                <w:szCs w:val="5"/>
                <w:color w:val="auto"/>
              </w:rPr>
            </w:pPr>
          </w:p>
        </w:tc>
        <w:tc>
          <w:tcPr>
            <w:tcW w:w="1660" w:type="dxa"/>
            <w:vAlign w:val="bottom"/>
            <w:gridSpan w:val="2"/>
            <w:vMerge w:val="continue"/>
          </w:tcPr>
          <w:p>
            <w:pPr>
              <w:spacing w:after="0"/>
              <w:rPr>
                <w:sz w:val="5"/>
                <w:szCs w:val="5"/>
                <w:color w:val="auto"/>
              </w:rPr>
            </w:pPr>
          </w:p>
        </w:tc>
        <w:tc>
          <w:tcPr>
            <w:tcW w:w="820" w:type="dxa"/>
            <w:vAlign w:val="bottom"/>
          </w:tcPr>
          <w:p>
            <w:pPr>
              <w:spacing w:after="0"/>
              <w:rPr>
                <w:sz w:val="5"/>
                <w:szCs w:val="5"/>
                <w:color w:val="auto"/>
              </w:rPr>
            </w:pPr>
          </w:p>
        </w:tc>
        <w:tc>
          <w:tcPr>
            <w:tcW w:w="71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1340" w:type="dxa"/>
            <w:vAlign w:val="bottom"/>
            <w:tcBorders>
              <w:left w:val="single" w:sz="8" w:color="auto"/>
              <w:bottom w:val="single" w:sz="8" w:color="auto"/>
              <w:right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gridSpan w:val="2"/>
          </w:tcPr>
          <w:p>
            <w:pPr>
              <w:spacing w:after="0"/>
              <w:rPr>
                <w:sz w:val="11"/>
                <w:szCs w:val="11"/>
                <w:color w:val="auto"/>
              </w:rPr>
            </w:pPr>
          </w:p>
        </w:tc>
        <w:tc>
          <w:tcPr>
            <w:tcW w:w="71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11</w:t>
            </w:r>
          </w:p>
        </w:tc>
        <w:tc>
          <w:tcPr>
            <w:tcW w:w="96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368"/>
        </w:trPr>
        <w:tc>
          <w:tcPr>
            <w:tcW w:w="1340" w:type="dxa"/>
            <w:vAlign w:val="bottom"/>
            <w:tcBorders>
              <w:left w:val="single" w:sz="8" w:color="auto"/>
              <w:right w:val="single" w:sz="8" w:color="auto"/>
            </w:tcBorders>
            <w:vMerge w:val="continue"/>
          </w:tcPr>
          <w:p>
            <w:pPr>
              <w:spacing w:after="0"/>
              <w:rPr>
                <w:sz w:val="24"/>
                <w:szCs w:val="24"/>
                <w:color w:val="auto"/>
              </w:rPr>
            </w:pPr>
          </w:p>
        </w:tc>
        <w:tc>
          <w:tcPr>
            <w:tcW w:w="14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2.6%</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4"/>
        </w:trPr>
        <w:tc>
          <w:tcPr>
            <w:tcW w:w="1340" w:type="dxa"/>
            <w:vAlign w:val="bottom"/>
            <w:tcBorders>
              <w:left w:val="single" w:sz="8" w:color="auto"/>
              <w:right w:val="single" w:sz="8" w:color="auto"/>
            </w:tcBorders>
          </w:tcPr>
          <w:p>
            <w:pPr>
              <w:spacing w:after="0"/>
              <w:rPr>
                <w:sz w:val="5"/>
                <w:szCs w:val="5"/>
                <w:color w:val="auto"/>
              </w:rPr>
            </w:pPr>
          </w:p>
        </w:tc>
        <w:tc>
          <w:tcPr>
            <w:tcW w:w="14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1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1340" w:type="dxa"/>
            <w:vAlign w:val="bottom"/>
            <w:tcBorders>
              <w:left w:val="single" w:sz="8" w:color="auto"/>
              <w:bottom w:val="single" w:sz="8" w:color="auto"/>
              <w:right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gridSpan w:val="2"/>
          </w:tcPr>
          <w:p>
            <w:pPr>
              <w:spacing w:after="0"/>
              <w:rPr>
                <w:sz w:val="11"/>
                <w:szCs w:val="11"/>
                <w:color w:val="auto"/>
              </w:rPr>
            </w:pPr>
          </w:p>
        </w:tc>
        <w:tc>
          <w:tcPr>
            <w:tcW w:w="71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6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368"/>
        </w:trPr>
        <w:tc>
          <w:tcPr>
            <w:tcW w:w="1340" w:type="dxa"/>
            <w:vAlign w:val="bottom"/>
            <w:tcBorders>
              <w:left w:val="single" w:sz="8" w:color="auto"/>
              <w:right w:val="single" w:sz="8" w:color="auto"/>
            </w:tcBorders>
            <w:vMerge w:val="continue"/>
          </w:tcPr>
          <w:p>
            <w:pPr>
              <w:spacing w:after="0"/>
              <w:rPr>
                <w:sz w:val="24"/>
                <w:szCs w:val="24"/>
                <w:color w:val="auto"/>
              </w:rPr>
            </w:pPr>
          </w:p>
        </w:tc>
        <w:tc>
          <w:tcPr>
            <w:tcW w:w="16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IN</w:t>
            </w:r>
          </w:p>
        </w:tc>
        <w:tc>
          <w:tcPr>
            <w:tcW w:w="820" w:type="dxa"/>
            <w:vAlign w:val="bottom"/>
          </w:tcPr>
          <w:p>
            <w:pPr>
              <w:spacing w:after="0"/>
              <w:rPr>
                <w:sz w:val="24"/>
                <w:szCs w:val="24"/>
                <w:color w:val="auto"/>
              </w:rPr>
            </w:pPr>
          </w:p>
        </w:tc>
        <w:tc>
          <w:tcPr>
            <w:tcW w:w="7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4"/>
        </w:trPr>
        <w:tc>
          <w:tcPr>
            <w:tcW w:w="1340" w:type="dxa"/>
            <w:vAlign w:val="bottom"/>
            <w:tcBorders>
              <w:left w:val="single" w:sz="8" w:color="auto"/>
              <w:right w:val="single" w:sz="8" w:color="auto"/>
            </w:tcBorders>
          </w:tcPr>
          <w:p>
            <w:pPr>
              <w:spacing w:after="0"/>
              <w:rPr>
                <w:sz w:val="5"/>
                <w:szCs w:val="5"/>
                <w:color w:val="auto"/>
              </w:rPr>
            </w:pPr>
          </w:p>
        </w:tc>
        <w:tc>
          <w:tcPr>
            <w:tcW w:w="1660" w:type="dxa"/>
            <w:vAlign w:val="bottom"/>
            <w:gridSpan w:val="2"/>
            <w:vMerge w:val="continue"/>
          </w:tcPr>
          <w:p>
            <w:pPr>
              <w:spacing w:after="0"/>
              <w:rPr>
                <w:sz w:val="5"/>
                <w:szCs w:val="5"/>
                <w:color w:val="auto"/>
              </w:rPr>
            </w:pPr>
          </w:p>
        </w:tc>
        <w:tc>
          <w:tcPr>
            <w:tcW w:w="820" w:type="dxa"/>
            <w:vAlign w:val="bottom"/>
          </w:tcPr>
          <w:p>
            <w:pPr>
              <w:spacing w:after="0"/>
              <w:rPr>
                <w:sz w:val="5"/>
                <w:szCs w:val="5"/>
                <w:color w:val="auto"/>
              </w:rPr>
            </w:pPr>
          </w:p>
        </w:tc>
        <w:tc>
          <w:tcPr>
            <w:tcW w:w="71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1340" w:type="dxa"/>
            <w:vAlign w:val="bottom"/>
            <w:tcBorders>
              <w:left w:val="single" w:sz="8" w:color="auto"/>
              <w:bottom w:val="single" w:sz="8" w:color="auto"/>
              <w:right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71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390" w:right="319" w:bottom="1440" w:gutter="0" w:footer="0" w:header="0"/>
        </w:sectPr>
      </w:pPr>
    </w:p>
    <w:bookmarkStart w:id="2" w:name="page3"/>
    <w:bookmarkEnd w:id="2"/>
    <w:p>
      <w:pPr>
        <w:ind w:left="100"/>
        <w:spacing w:after="0"/>
        <w:tabs>
          <w:tab w:leader="none" w:pos="5020" w:val="left"/>
          <w:tab w:leader="none" w:pos="10160" w:val="left"/>
        </w:tabs>
        <w:rPr>
          <w:sz w:val="20"/>
          <w:szCs w:val="20"/>
          <w:color w:val="auto"/>
        </w:rPr>
      </w:pPr>
      <w:r>
        <w:rPr>
          <w:rFonts w:ascii="Times New Roman" w:cs="Times New Roman" w:eastAsia="Times New Roman" w:hAnsi="Times New Roman"/>
          <w:sz w:val="22"/>
          <w:szCs w:val="22"/>
          <w:color w:val="auto"/>
        </w:rPr>
        <w:t>CUSIP No. 76010Y103</w:t>
      </w:r>
      <w:r>
        <w:rPr>
          <w:sz w:val="20"/>
          <w:szCs w:val="20"/>
          <w:color w:val="auto"/>
        </w:rPr>
        <w:tab/>
      </w:r>
      <w:r>
        <w:rPr>
          <w:rFonts w:ascii="Times New Roman" w:cs="Times New Roman" w:eastAsia="Times New Roman" w:hAnsi="Times New Roman"/>
          <w:sz w:val="22"/>
          <w:szCs w:val="22"/>
          <w:color w:val="auto"/>
        </w:rPr>
        <w:t>Schedule 13G</w:t>
      </w:r>
      <w:r>
        <w:rPr>
          <w:sz w:val="20"/>
          <w:szCs w:val="20"/>
          <w:color w:val="auto"/>
        </w:rPr>
        <w:tab/>
      </w:r>
      <w:r>
        <w:rPr>
          <w:rFonts w:ascii="Times New Roman" w:cs="Times New Roman" w:eastAsia="Times New Roman" w:hAnsi="Times New Roman"/>
          <w:sz w:val="21"/>
          <w:szCs w:val="21"/>
          <w:color w:val="auto"/>
        </w:rPr>
        <w:t>Page 2 of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40575" cy="1885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0575" cy="188595"/>
                    </a:xfrm>
                    <a:prstGeom prst="rect">
                      <a:avLst/>
                    </a:prstGeom>
                    <a:noFill/>
                  </pic:spPr>
                </pic:pic>
              </a:graphicData>
            </a:graphic>
          </wp:anchor>
        </w:drawing>
      </w:r>
    </w:p>
    <w:p>
      <w:pPr>
        <w:sectPr>
          <w:pgSz w:w="11900" w:h="16838" w:orient="portrait"/>
          <w:cols w:equalWidth="0" w:num="1">
            <w:col w:w="11200"/>
          </w:cols>
          <w:pgMar w:left="320" w:top="409"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2"/>
          <w:szCs w:val="22"/>
          <w:b w:val="1"/>
          <w:bCs w:val="1"/>
          <w:color w:val="auto"/>
        </w:rPr>
        <w:t>ITEM 1.  (a)</w:t>
      </w:r>
      <w:r>
        <w:rPr>
          <w:sz w:val="20"/>
          <w:szCs w:val="20"/>
          <w:color w:val="auto"/>
        </w:rPr>
        <w:tab/>
      </w:r>
      <w:r>
        <w:rPr>
          <w:rFonts w:ascii="Times New Roman" w:cs="Times New Roman" w:eastAsia="Times New Roman" w:hAnsi="Times New Roman"/>
          <w:sz w:val="21"/>
          <w:szCs w:val="21"/>
          <w:b w:val="1"/>
          <w:bCs w:val="1"/>
          <w:color w:val="auto"/>
        </w:rPr>
        <w:t>Name of Issuer:</w:t>
      </w:r>
    </w:p>
    <w:p>
      <w:pPr>
        <w:spacing w:after="0" w:line="18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Rent The Runway, Inc. (the “Issuer”).</w:t>
      </w:r>
    </w:p>
    <w:p>
      <w:pPr>
        <w:spacing w:after="0" w:line="175" w:lineRule="exact"/>
        <w:rPr>
          <w:sz w:val="20"/>
          <w:szCs w:val="20"/>
          <w:color w:val="auto"/>
        </w:rPr>
      </w:pPr>
    </w:p>
    <w:p>
      <w:pPr>
        <w:ind w:left="1560" w:hanging="645"/>
        <w:spacing w:after="0"/>
        <w:tabs>
          <w:tab w:leader="none" w:pos="1560" w:val="left"/>
        </w:tabs>
        <w:numPr>
          <w:ilvl w:val="0"/>
          <w:numId w:val="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Address of Issuer’s Principal Executive Offices:</w:t>
      </w:r>
    </w:p>
    <w:p>
      <w:pPr>
        <w:spacing w:after="0" w:line="21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10 Jay Street, Brooklyn, New York 11201</w:t>
      </w:r>
    </w:p>
    <w:p>
      <w:pPr>
        <w:spacing w:after="0" w:line="175"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2"/>
          <w:szCs w:val="22"/>
          <w:b w:val="1"/>
          <w:bCs w:val="1"/>
          <w:color w:val="auto"/>
        </w:rPr>
        <w:t>ITEM 2.  (a)</w:t>
      </w:r>
      <w:r>
        <w:rPr>
          <w:sz w:val="20"/>
          <w:szCs w:val="20"/>
          <w:color w:val="auto"/>
        </w:rPr>
        <w:tab/>
      </w:r>
      <w:r>
        <w:rPr>
          <w:rFonts w:ascii="Times New Roman" w:cs="Times New Roman" w:eastAsia="Times New Roman" w:hAnsi="Times New Roman"/>
          <w:sz w:val="21"/>
          <w:szCs w:val="21"/>
          <w:b w:val="1"/>
          <w:bCs w:val="1"/>
          <w:color w:val="auto"/>
        </w:rPr>
        <w:t>Name of Person Filing:</w:t>
      </w:r>
    </w:p>
    <w:p>
      <w:pPr>
        <w:spacing w:after="0" w:line="18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This statement is filed on behalf of Jennifer Y. Hyman (the “Reporting Person”).</w:t>
      </w:r>
    </w:p>
    <w:p>
      <w:pPr>
        <w:spacing w:after="0" w:line="175" w:lineRule="exact"/>
        <w:rPr>
          <w:sz w:val="20"/>
          <w:szCs w:val="20"/>
          <w:color w:val="auto"/>
        </w:rPr>
      </w:pPr>
    </w:p>
    <w:p>
      <w:pPr>
        <w:ind w:left="1560" w:hanging="645"/>
        <w:spacing w:after="0"/>
        <w:tabs>
          <w:tab w:leader="none" w:pos="1560" w:val="left"/>
        </w:tabs>
        <w:numPr>
          <w:ilvl w:val="0"/>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Address or Principal Business Office:</w:t>
      </w:r>
    </w:p>
    <w:p>
      <w:pPr>
        <w:spacing w:after="0" w:line="183" w:lineRule="exact"/>
        <w:rPr>
          <w:sz w:val="20"/>
          <w:szCs w:val="20"/>
          <w:color w:val="auto"/>
        </w:rPr>
      </w:pPr>
    </w:p>
    <w:p>
      <w:pPr>
        <w:ind w:left="1560" w:right="380" w:firstLine="648"/>
        <w:spacing w:after="0" w:line="236" w:lineRule="auto"/>
        <w:rPr>
          <w:sz w:val="20"/>
          <w:szCs w:val="20"/>
          <w:color w:val="auto"/>
        </w:rPr>
      </w:pPr>
      <w:r>
        <w:rPr>
          <w:rFonts w:ascii="Times New Roman" w:cs="Times New Roman" w:eastAsia="Times New Roman" w:hAnsi="Times New Roman"/>
          <w:sz w:val="22"/>
          <w:szCs w:val="22"/>
          <w:color w:val="auto"/>
        </w:rPr>
        <w:t>The principal business address of the Reporting Person is c/o Rent The Runway, Inc., 10 Jay Street, Brooklyn, New York 11201.</w:t>
      </w:r>
    </w:p>
    <w:p>
      <w:pPr>
        <w:spacing w:after="0" w:line="146" w:lineRule="exact"/>
        <w:rPr>
          <w:sz w:val="20"/>
          <w:szCs w:val="20"/>
          <w:color w:val="auto"/>
        </w:rPr>
      </w:pPr>
    </w:p>
    <w:p>
      <w:pPr>
        <w:ind w:left="1560" w:hanging="644"/>
        <w:spacing w:after="0"/>
        <w:tabs>
          <w:tab w:leader="none" w:pos="1560" w:val="left"/>
        </w:tabs>
        <w:numPr>
          <w:ilvl w:val="0"/>
          <w:numId w:val="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Citizenship of each Reporting Person is:</w:t>
      </w:r>
    </w:p>
    <w:p>
      <w:pPr>
        <w:spacing w:after="0" w:line="183"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color w:val="auto"/>
        </w:rPr>
        <w:t>The Reporting Person is a citizen of the United States.</w:t>
      </w:r>
    </w:p>
    <w:p>
      <w:pPr>
        <w:spacing w:after="0" w:line="175" w:lineRule="exact"/>
        <w:rPr>
          <w:sz w:val="20"/>
          <w:szCs w:val="20"/>
          <w:color w:val="auto"/>
        </w:rPr>
      </w:pPr>
    </w:p>
    <w:p>
      <w:pPr>
        <w:ind w:left="1560" w:hanging="644"/>
        <w:spacing w:after="0"/>
        <w:tabs>
          <w:tab w:leader="none" w:pos="1560" w:val="left"/>
        </w:tabs>
        <w:numPr>
          <w:ilvl w:val="0"/>
          <w:numId w:val="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Title of Class of Securities:</w:t>
      </w:r>
    </w:p>
    <w:p>
      <w:pPr>
        <w:spacing w:after="0" w:line="18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Class A common stock, par value $0.001 per share (“Class A Common Stock”).</w:t>
      </w:r>
    </w:p>
    <w:p>
      <w:pPr>
        <w:spacing w:after="0" w:line="175" w:lineRule="exact"/>
        <w:rPr>
          <w:sz w:val="20"/>
          <w:szCs w:val="20"/>
          <w:color w:val="auto"/>
        </w:rPr>
      </w:pPr>
    </w:p>
    <w:p>
      <w:pPr>
        <w:ind w:left="1960" w:right="8100" w:hanging="1045"/>
        <w:spacing w:after="0" w:line="442" w:lineRule="auto"/>
        <w:tabs>
          <w:tab w:leader="none" w:pos="1566" w:val="left"/>
        </w:tabs>
        <w:numPr>
          <w:ilvl w:val="0"/>
          <w:numId w:val="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76010Y103</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3.</w:t>
      </w:r>
    </w:p>
    <w:p>
      <w:pPr>
        <w:spacing w:after="0" w:line="18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4. Ownership.</w:t>
      </w:r>
    </w:p>
    <w:p>
      <w:pPr>
        <w:spacing w:after="0" w:line="20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2"/>
          <w:szCs w:val="22"/>
          <w:b w:val="1"/>
          <w:bCs w:val="1"/>
          <w:color w:val="auto"/>
        </w:rPr>
        <w:t>(a-c)</w:t>
      </w:r>
    </w:p>
    <w:p>
      <w:pPr>
        <w:spacing w:after="0" w:line="210" w:lineRule="exact"/>
        <w:rPr>
          <w:sz w:val="20"/>
          <w:szCs w:val="20"/>
          <w:color w:val="auto"/>
        </w:rPr>
      </w:pPr>
    </w:p>
    <w:p>
      <w:pPr>
        <w:ind w:left="900" w:firstLine="405"/>
        <w:spacing w:after="0" w:line="220" w:lineRule="auto"/>
        <w:rPr>
          <w:sz w:val="20"/>
          <w:szCs w:val="20"/>
          <w:color w:val="auto"/>
        </w:rPr>
      </w:pPr>
      <w:r>
        <w:rPr>
          <w:rFonts w:ascii="Times New Roman" w:cs="Times New Roman" w:eastAsia="Times New Roman" w:hAnsi="Times New Roman"/>
          <w:sz w:val="22"/>
          <w:szCs w:val="22"/>
          <w:color w:val="auto"/>
        </w:rPr>
        <w:t>The ownership information presented below represents beneficial ownership of Class A Common Stock of the Issuer as of December 31, 2023, based upon 67,223,096 shares of Class A Common Stock outstanding as of November 30, 2023, as disclosed in the Issuer’s Quarterly Report on Form 10-Q filed with the Securities and Exchange Commission on December 6, 2023.</w:t>
      </w:r>
    </w:p>
    <w:p>
      <w:pPr>
        <w:sectPr>
          <w:pgSz w:w="11900" w:h="16838" w:orient="portrait"/>
          <w:cols w:equalWidth="0" w:num="1">
            <w:col w:w="11200"/>
          </w:cols>
          <w:pgMar w:left="320" w:top="409" w:right="379" w:bottom="1440" w:gutter="0" w:footer="0" w:header="0"/>
          <w:type w:val="continuous"/>
        </w:sectPr>
      </w:pPr>
    </w:p>
    <w:bookmarkStart w:id="3" w:name="page4"/>
    <w:bookmarkEnd w:id="3"/>
    <w:tbl>
      <w:tblPr>
        <w:tblLayout w:type="fixed"/>
        <w:tblInd w:w="10" w:type="dxa"/>
        <w:tblCellMar>
          <w:top w:w="0" w:type="dxa"/>
          <w:left w:w="0" w:type="dxa"/>
          <w:bottom w:w="0" w:type="dxa"/>
          <w:right w:w="0" w:type="dxa"/>
        </w:tblCellMar>
      </w:tblPr>
      <w:tr>
        <w:trPr>
          <w:trHeight w:val="284"/>
        </w:trPr>
        <w:tc>
          <w:tcPr>
            <w:tcW w:w="378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CUSIP No. 76010Y103</w:t>
            </w:r>
          </w:p>
        </w:tc>
        <w:tc>
          <w:tcPr>
            <w:tcW w:w="3760" w:type="dxa"/>
            <w:vAlign w:val="bottom"/>
            <w:tcBorders>
              <w:top w:val="single" w:sz="8" w:color="auto"/>
              <w:bottom w:val="single" w:sz="8" w:color="auto"/>
              <w:right w:val="single" w:sz="8" w:color="auto"/>
            </w:tcBorders>
          </w:tcPr>
          <w:p>
            <w:pPr>
              <w:ind w:left="1260"/>
              <w:spacing w:after="0"/>
              <w:rPr>
                <w:sz w:val="20"/>
                <w:szCs w:val="20"/>
                <w:color w:val="auto"/>
              </w:rPr>
            </w:pPr>
            <w:r>
              <w:rPr>
                <w:rFonts w:ascii="Times New Roman" w:cs="Times New Roman" w:eastAsia="Times New Roman" w:hAnsi="Times New Roman"/>
                <w:sz w:val="22"/>
                <w:szCs w:val="22"/>
                <w:color w:val="auto"/>
              </w:rPr>
              <w:t>Schedule 13G</w:t>
            </w:r>
          </w:p>
        </w:tc>
        <w:tc>
          <w:tcPr>
            <w:tcW w:w="3720" w:type="dxa"/>
            <w:vAlign w:val="bottom"/>
            <w:tcBorders>
              <w:top w:val="single" w:sz="8" w:color="auto"/>
              <w:bottom w:val="single" w:sz="8" w:color="auto"/>
              <w:right w:val="single" w:sz="8" w:color="auto"/>
            </w:tcBorders>
          </w:tcPr>
          <w:p>
            <w:pPr>
              <w:ind w:left="2640"/>
              <w:spacing w:after="0"/>
              <w:rPr>
                <w:sz w:val="20"/>
                <w:szCs w:val="20"/>
                <w:color w:val="auto"/>
              </w:rPr>
            </w:pPr>
            <w:r>
              <w:rPr>
                <w:rFonts w:ascii="Times New Roman" w:cs="Times New Roman" w:eastAsia="Times New Roman" w:hAnsi="Times New Roman"/>
                <w:sz w:val="22"/>
                <w:szCs w:val="22"/>
                <w:color w:val="auto"/>
              </w:rPr>
              <w:t>Page 3 of 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Shared</w:t>
            </w:r>
          </w:p>
        </w:tc>
        <w:tc>
          <w:tcPr>
            <w:tcW w:w="0" w:type="dxa"/>
            <w:vAlign w:val="bottom"/>
          </w:tcPr>
          <w:p>
            <w:pPr>
              <w:spacing w:after="0"/>
              <w:rPr>
                <w:sz w:val="1"/>
                <w:szCs w:val="1"/>
                <w:color w:val="auto"/>
              </w:rPr>
            </w:pPr>
          </w:p>
        </w:tc>
      </w:tr>
      <w:tr>
        <w:trPr>
          <w:trHeight w:val="184"/>
        </w:trPr>
        <w:tc>
          <w:tcPr>
            <w:tcW w:w="2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Sole power to</w:t>
            </w:r>
          </w:p>
        </w:tc>
        <w:tc>
          <w:tcPr>
            <w:tcW w:w="13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7"/>
              </w:rPr>
              <w:t>power to</w:t>
            </w:r>
          </w:p>
        </w:tc>
        <w:tc>
          <w:tcPr>
            <w:tcW w:w="0" w:type="dxa"/>
            <w:vAlign w:val="bottom"/>
          </w:tcPr>
          <w:p>
            <w:pPr>
              <w:spacing w:after="0"/>
              <w:rPr>
                <w:sz w:val="1"/>
                <w:szCs w:val="1"/>
                <w:color w:val="auto"/>
              </w:rPr>
            </w:pPr>
          </w:p>
        </w:tc>
      </w:tr>
      <w:tr>
        <w:trPr>
          <w:trHeight w:val="175"/>
        </w:trPr>
        <w:tc>
          <w:tcPr>
            <w:tcW w:w="2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13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dispose or</w:t>
            </w:r>
          </w:p>
        </w:tc>
        <w:tc>
          <w:tcPr>
            <w:tcW w:w="0" w:type="dxa"/>
            <w:vAlign w:val="bottom"/>
          </w:tcPr>
          <w:p>
            <w:pPr>
              <w:spacing w:after="0"/>
              <w:rPr>
                <w:sz w:val="1"/>
                <w:szCs w:val="1"/>
                <w:color w:val="auto"/>
              </w:rPr>
            </w:pPr>
          </w:p>
        </w:tc>
      </w:tr>
      <w:tr>
        <w:trPr>
          <w:trHeight w:val="176"/>
        </w:trPr>
        <w:tc>
          <w:tcPr>
            <w:tcW w:w="2100" w:type="dxa"/>
            <w:vAlign w:val="bottom"/>
          </w:tcPr>
          <w:p>
            <w:pPr>
              <w:spacing w:after="0"/>
              <w:rPr>
                <w:sz w:val="15"/>
                <w:szCs w:val="15"/>
                <w:color w:val="auto"/>
              </w:rPr>
            </w:pPr>
          </w:p>
        </w:tc>
        <w:tc>
          <w:tcPr>
            <w:tcW w:w="1860" w:type="dxa"/>
            <w:vAlign w:val="bottom"/>
            <w:vMerge w:val="restart"/>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180" w:type="dxa"/>
            <w:vAlign w:val="bottom"/>
          </w:tcPr>
          <w:p>
            <w:pPr>
              <w:spacing w:after="0"/>
              <w:rPr>
                <w:sz w:val="15"/>
                <w:szCs w:val="15"/>
                <w:color w:val="auto"/>
              </w:rPr>
            </w:pPr>
          </w:p>
        </w:tc>
        <w:tc>
          <w:tcPr>
            <w:tcW w:w="1480" w:type="dxa"/>
            <w:vAlign w:val="bottom"/>
            <w:vMerge w:val="restart"/>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Sole power</w:t>
            </w:r>
          </w:p>
        </w:tc>
        <w:tc>
          <w:tcPr>
            <w:tcW w:w="1860" w:type="dxa"/>
            <w:vAlign w:val="bottom"/>
          </w:tcPr>
          <w:p>
            <w:pPr>
              <w:spacing w:after="0"/>
              <w:rPr>
                <w:sz w:val="15"/>
                <w:szCs w:val="15"/>
                <w:color w:val="auto"/>
              </w:rPr>
            </w:pPr>
          </w:p>
        </w:tc>
        <w:tc>
          <w:tcPr>
            <w:tcW w:w="14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dispose or to</w:t>
            </w:r>
          </w:p>
        </w:tc>
        <w:tc>
          <w:tcPr>
            <w:tcW w:w="13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to direct</w:t>
            </w:r>
          </w:p>
        </w:tc>
        <w:tc>
          <w:tcPr>
            <w:tcW w:w="0" w:type="dxa"/>
            <w:vAlign w:val="bottom"/>
          </w:tcPr>
          <w:p>
            <w:pPr>
              <w:spacing w:after="0"/>
              <w:rPr>
                <w:sz w:val="1"/>
                <w:szCs w:val="1"/>
                <w:color w:val="auto"/>
              </w:rPr>
            </w:pPr>
          </w:p>
        </w:tc>
      </w:tr>
      <w:tr>
        <w:trPr>
          <w:trHeight w:val="189"/>
        </w:trPr>
        <w:tc>
          <w:tcPr>
            <w:tcW w:w="2100" w:type="dxa"/>
            <w:vAlign w:val="bottom"/>
          </w:tcPr>
          <w:p>
            <w:pPr>
              <w:spacing w:after="0"/>
              <w:rPr>
                <w:sz w:val="16"/>
                <w:szCs w:val="16"/>
                <w:color w:val="auto"/>
              </w:rPr>
            </w:pPr>
          </w:p>
        </w:tc>
        <w:tc>
          <w:tcPr>
            <w:tcW w:w="1860" w:type="dxa"/>
            <w:vAlign w:val="bottom"/>
            <w:vMerge w:val="continue"/>
          </w:tcPr>
          <w:p>
            <w:pPr>
              <w:spacing w:after="0"/>
              <w:rPr>
                <w:sz w:val="16"/>
                <w:szCs w:val="16"/>
                <w:color w:val="auto"/>
              </w:rPr>
            </w:pPr>
          </w:p>
        </w:tc>
        <w:tc>
          <w:tcPr>
            <w:tcW w:w="11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480" w:type="dxa"/>
            <w:vAlign w:val="bottom"/>
            <w:vMerge w:val="continue"/>
          </w:tcPr>
          <w:p>
            <w:pPr>
              <w:spacing w:after="0"/>
              <w:rPr>
                <w:sz w:val="16"/>
                <w:szCs w:val="16"/>
                <w:color w:val="auto"/>
              </w:rPr>
            </w:pP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Shared power to vote</w:t>
            </w:r>
          </w:p>
        </w:tc>
        <w:tc>
          <w:tcPr>
            <w:tcW w:w="14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direct the</w:t>
            </w:r>
          </w:p>
        </w:tc>
        <w:tc>
          <w:tcPr>
            <w:tcW w:w="13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the</w:t>
            </w:r>
          </w:p>
        </w:tc>
        <w:tc>
          <w:tcPr>
            <w:tcW w:w="0" w:type="dxa"/>
            <w:vAlign w:val="bottom"/>
          </w:tcPr>
          <w:p>
            <w:pPr>
              <w:spacing w:after="0"/>
              <w:rPr>
                <w:sz w:val="1"/>
                <w:szCs w:val="1"/>
                <w:color w:val="auto"/>
              </w:rPr>
            </w:pPr>
          </w:p>
        </w:tc>
      </w:tr>
      <w:tr>
        <w:trPr>
          <w:trHeight w:val="175"/>
        </w:trPr>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Reporting Person</w:t>
            </w:r>
          </w:p>
        </w:tc>
        <w:tc>
          <w:tcPr>
            <w:tcW w:w="1860" w:type="dxa"/>
            <w:vAlign w:val="bottom"/>
          </w:tcPr>
          <w:p>
            <w:pPr>
              <w:jc w:val="center"/>
              <w:ind w:left="2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180" w:type="dxa"/>
            <w:vAlign w:val="bottom"/>
            <w:vMerge w:val="continue"/>
          </w:tcPr>
          <w:p>
            <w:pPr>
              <w:spacing w:after="0"/>
              <w:rPr>
                <w:sz w:val="15"/>
                <w:szCs w:val="15"/>
                <w:color w:val="auto"/>
              </w:rPr>
            </w:pPr>
          </w:p>
        </w:tc>
        <w:tc>
          <w:tcPr>
            <w:tcW w:w="1480" w:type="dxa"/>
            <w:vAlign w:val="bottom"/>
          </w:tcPr>
          <w:p>
            <w:pPr>
              <w:jc w:val="center"/>
              <w:ind w:left="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to vote or to</w:t>
            </w:r>
          </w:p>
        </w:tc>
        <w:tc>
          <w:tcPr>
            <w:tcW w:w="1860" w:type="dxa"/>
            <w:vAlign w:val="bottom"/>
            <w:vMerge w:val="continue"/>
          </w:tcPr>
          <w:p>
            <w:pPr>
              <w:spacing w:after="0"/>
              <w:rPr>
                <w:sz w:val="15"/>
                <w:szCs w:val="15"/>
                <w:color w:val="auto"/>
              </w:rPr>
            </w:pPr>
          </w:p>
        </w:tc>
        <w:tc>
          <w:tcPr>
            <w:tcW w:w="14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disposition</w:t>
            </w:r>
          </w:p>
        </w:tc>
        <w:tc>
          <w:tcPr>
            <w:tcW w:w="13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disposition</w:t>
            </w:r>
          </w:p>
        </w:tc>
        <w:tc>
          <w:tcPr>
            <w:tcW w:w="0" w:type="dxa"/>
            <w:vAlign w:val="bottom"/>
          </w:tcPr>
          <w:p>
            <w:pPr>
              <w:spacing w:after="0"/>
              <w:rPr>
                <w:sz w:val="1"/>
                <w:szCs w:val="1"/>
                <w:color w:val="auto"/>
              </w:rPr>
            </w:pPr>
          </w:p>
        </w:tc>
      </w:tr>
      <w:tr>
        <w:trPr>
          <w:trHeight w:val="230"/>
        </w:trPr>
        <w:tc>
          <w:tcPr>
            <w:tcW w:w="2100" w:type="dxa"/>
            <w:vAlign w:val="bottom"/>
            <w:vMerge w:val="continue"/>
          </w:tcPr>
          <w:p>
            <w:pPr>
              <w:spacing w:after="0"/>
              <w:rPr>
                <w:sz w:val="19"/>
                <w:szCs w:val="19"/>
                <w:color w:val="auto"/>
              </w:rPr>
            </w:pPr>
          </w:p>
        </w:tc>
        <w:tc>
          <w:tcPr>
            <w:tcW w:w="186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owned</w:t>
            </w:r>
          </w:p>
        </w:tc>
        <w:tc>
          <w:tcPr>
            <w:tcW w:w="11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of class:</w:t>
            </w:r>
          </w:p>
        </w:tc>
        <w:tc>
          <w:tcPr>
            <w:tcW w:w="148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direct the vote:</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 to direct the vote:</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w:t>
            </w:r>
          </w:p>
        </w:tc>
        <w:tc>
          <w:tcPr>
            <w:tcW w:w="0" w:type="dxa"/>
            <w:vAlign w:val="bottom"/>
          </w:tcPr>
          <w:p>
            <w:pPr>
              <w:spacing w:after="0"/>
              <w:rPr>
                <w:sz w:val="1"/>
                <w:szCs w:val="1"/>
                <w:color w:val="auto"/>
              </w:rPr>
            </w:pPr>
          </w:p>
        </w:tc>
      </w:tr>
      <w:tr>
        <w:trPr>
          <w:trHeight w:val="229"/>
        </w:trPr>
        <w:tc>
          <w:tcPr>
            <w:tcW w:w="2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Jennifer Y. Hyman</w:t>
            </w:r>
          </w:p>
        </w:tc>
        <w:tc>
          <w:tcPr>
            <w:tcW w:w="1860" w:type="dxa"/>
            <w:vAlign w:val="bottom"/>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9"/>
              </w:rPr>
              <w:t>1,770,244</w:t>
            </w:r>
          </w:p>
        </w:tc>
        <w:tc>
          <w:tcPr>
            <w:tcW w:w="11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2.6%</w:t>
            </w:r>
          </w:p>
        </w:tc>
        <w:tc>
          <w:tcPr>
            <w:tcW w:w="148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1,647,136</w:t>
            </w:r>
          </w:p>
        </w:tc>
        <w:tc>
          <w:tcPr>
            <w:tcW w:w="1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123,108</w:t>
            </w:r>
          </w:p>
        </w:tc>
        <w:tc>
          <w:tcPr>
            <w:tcW w:w="14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1,647,136</w:t>
            </w:r>
          </w:p>
        </w:tc>
        <w:tc>
          <w:tcPr>
            <w:tcW w:w="13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123,108</w:t>
            </w:r>
          </w:p>
        </w:tc>
        <w:tc>
          <w:tcPr>
            <w:tcW w:w="0" w:type="dxa"/>
            <w:vAlign w:val="bottom"/>
          </w:tcPr>
          <w:p>
            <w:pPr>
              <w:spacing w:after="0"/>
              <w:rPr>
                <w:sz w:val="1"/>
                <w:szCs w:val="1"/>
                <w:color w:val="auto"/>
              </w:rPr>
            </w:pPr>
          </w:p>
        </w:tc>
      </w:tr>
    </w:tbl>
    <w:p>
      <w:pPr>
        <w:spacing w:after="0" w:line="297" w:lineRule="exact"/>
        <w:rPr>
          <w:sz w:val="20"/>
          <w:szCs w:val="20"/>
          <w:color w:val="auto"/>
        </w:rPr>
      </w:pPr>
    </w:p>
    <w:p>
      <w:pPr>
        <w:ind w:left="900" w:right="60" w:firstLine="403"/>
        <w:spacing w:after="0" w:line="213" w:lineRule="auto"/>
        <w:rPr>
          <w:sz w:val="20"/>
          <w:szCs w:val="20"/>
          <w:color w:val="auto"/>
        </w:rPr>
      </w:pPr>
      <w:r>
        <w:rPr>
          <w:rFonts w:ascii="Times New Roman" w:cs="Times New Roman" w:eastAsia="Times New Roman" w:hAnsi="Times New Roman"/>
          <w:sz w:val="22"/>
          <w:szCs w:val="22"/>
          <w:color w:val="auto"/>
        </w:rPr>
        <w:t>The Reporting Person is the beneficial owner of 1,770,244 shares of Class A Common Stock, which consist of (i) 335,470 shares of Class A Common Stock; (ii) 1,142,704 shares of Class A Common Stock underlying the shares of Class B Common Stock of the Issuer held of record by the Reporting Person that are convertible within 60 days of December 31, 2023; (iii) 123,108 shares of Class A Common Stock underlying the shares of Class B Common Stock of the Issuer held of record by the Reporting Person’s spouse that are convertible within 60 days of December 31, 2023; and (iv) 168,962 shares of Class A Common Stock underlying restricted stock units that vest into shares of Class A Common Stock or Class B Common Stock within 60 days of December 31, 2023.</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5. Ownership of Five Percent or Less of a Class.</w:t>
      </w:r>
    </w:p>
    <w:p>
      <w:pPr>
        <w:spacing w:after="0" w:line="183" w:lineRule="exact"/>
        <w:rPr>
          <w:sz w:val="20"/>
          <w:szCs w:val="20"/>
          <w:color w:val="auto"/>
        </w:rPr>
      </w:pPr>
    </w:p>
    <w:p>
      <w:pPr>
        <w:ind w:right="240" w:firstLine="216"/>
        <w:spacing w:after="0" w:line="265" w:lineRule="exact"/>
        <w:rPr>
          <w:sz w:val="20"/>
          <w:szCs w:val="20"/>
          <w:color w:val="auto"/>
        </w:rPr>
      </w:pPr>
      <w:r>
        <w:rPr>
          <w:rFonts w:ascii="Times New Roman" w:cs="Times New Roman" w:eastAsia="Times New Roman" w:hAnsi="Times New Roman"/>
          <w:sz w:val="22"/>
          <w:szCs w:val="22"/>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22"/>
          <w:szCs w:val="22"/>
          <w:color w:val="auto"/>
        </w:rPr>
        <w: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6. Ownership of More than Five Percent on Behalf of Another Person.</w:t>
      </w:r>
    </w:p>
    <w:p>
      <w:pPr>
        <w:spacing w:after="0" w:line="18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75" w:lineRule="exact"/>
        <w:rPr>
          <w:sz w:val="20"/>
          <w:szCs w:val="20"/>
          <w:color w:val="auto"/>
        </w:rPr>
      </w:pPr>
    </w:p>
    <w:p>
      <w:pPr>
        <w:ind w:left="920" w:right="600" w:hanging="906"/>
        <w:spacing w:after="0" w:line="238" w:lineRule="auto"/>
        <w:rPr>
          <w:sz w:val="20"/>
          <w:szCs w:val="20"/>
          <w:color w:val="auto"/>
        </w:rPr>
      </w:pPr>
      <w:r>
        <w:rPr>
          <w:rFonts w:ascii="Times New Roman" w:cs="Times New Roman" w:eastAsia="Times New Roman" w:hAnsi="Times New Roman"/>
          <w:sz w:val="22"/>
          <w:szCs w:val="22"/>
          <w:b w:val="1"/>
          <w:bCs w:val="1"/>
          <w:color w:val="auto"/>
        </w:rPr>
        <w:t>ITEM 7. Identification and Classification of the Subsidiary Which Acquired the Security Being Reported on By the Parent Holding Company.</w:t>
      </w:r>
    </w:p>
    <w:p>
      <w:pPr>
        <w:spacing w:after="0" w:line="1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8. Identification and Classification of Members of the Group.</w:t>
      </w:r>
    </w:p>
    <w:p>
      <w:pPr>
        <w:spacing w:after="0" w:line="18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 Notice of Dissolution of Group.</w:t>
      </w:r>
    </w:p>
    <w:p>
      <w:pPr>
        <w:spacing w:after="0" w:line="18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 Certification.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1">
            <w:col w:w="11260"/>
          </w:cols>
          <w:pgMar w:left="320" w:top="390" w:right="31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84"/>
        </w:trPr>
        <w:tc>
          <w:tcPr>
            <w:tcW w:w="378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CUSIP No. 76010Y103</w:t>
            </w:r>
          </w:p>
        </w:tc>
        <w:tc>
          <w:tcPr>
            <w:tcW w:w="3760" w:type="dxa"/>
            <w:vAlign w:val="bottom"/>
            <w:tcBorders>
              <w:top w:val="single" w:sz="8" w:color="auto"/>
              <w:bottom w:val="single" w:sz="8" w:color="auto"/>
              <w:right w:val="single" w:sz="8" w:color="auto"/>
            </w:tcBorders>
          </w:tcPr>
          <w:p>
            <w:pPr>
              <w:ind w:left="1260"/>
              <w:spacing w:after="0"/>
              <w:rPr>
                <w:sz w:val="20"/>
                <w:szCs w:val="20"/>
                <w:color w:val="auto"/>
              </w:rPr>
            </w:pPr>
            <w:r>
              <w:rPr>
                <w:rFonts w:ascii="Times New Roman" w:cs="Times New Roman" w:eastAsia="Times New Roman" w:hAnsi="Times New Roman"/>
                <w:sz w:val="22"/>
                <w:szCs w:val="22"/>
                <w:color w:val="auto"/>
              </w:rPr>
              <w:t>Schedule 13G</w:t>
            </w:r>
          </w:p>
        </w:tc>
        <w:tc>
          <w:tcPr>
            <w:tcW w:w="3720" w:type="dxa"/>
            <w:vAlign w:val="bottom"/>
            <w:tcBorders>
              <w:top w:val="single" w:sz="8" w:color="auto"/>
              <w:bottom w:val="single" w:sz="8" w:color="auto"/>
              <w:right w:val="single" w:sz="8" w:color="auto"/>
            </w:tcBorders>
          </w:tcPr>
          <w:p>
            <w:pPr>
              <w:ind w:left="2640"/>
              <w:spacing w:after="0"/>
              <w:rPr>
                <w:sz w:val="20"/>
                <w:szCs w:val="20"/>
                <w:color w:val="auto"/>
              </w:rPr>
            </w:pPr>
            <w:r>
              <w:rPr>
                <w:rFonts w:ascii="Times New Roman" w:cs="Times New Roman" w:eastAsia="Times New Roman" w:hAnsi="Times New Roman"/>
                <w:sz w:val="22"/>
                <w:szCs w:val="22"/>
                <w:color w:val="auto"/>
              </w:rPr>
              <w:t>Page 4 of 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10" w:lineRule="exact"/>
        <w:rPr>
          <w:sz w:val="20"/>
          <w:szCs w:val="20"/>
          <w:color w:val="auto"/>
        </w:rPr>
      </w:pPr>
    </w:p>
    <w:p>
      <w:pPr>
        <w:ind w:right="780" w:firstLine="648"/>
        <w:spacing w:after="0" w:line="236"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17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2"/>
          <w:szCs w:val="22"/>
          <w:b w:val="1"/>
          <w:bCs w:val="1"/>
          <w:color w:val="auto"/>
        </w:rPr>
        <w:t>Date</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color w:val="auto"/>
        </w:rPr>
        <w:t>January 31, 2024</w:t>
      </w:r>
    </w:p>
    <w:p>
      <w:pPr>
        <w:spacing w:after="0" w:line="21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/s/ Jennifer Y.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-13970</wp:posOffset>
            </wp:positionV>
            <wp:extent cx="13309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30960" cy="8255"/>
                    </a:xfrm>
                    <a:prstGeom prst="rect">
                      <a:avLst/>
                    </a:prstGeom>
                    <a:noFill/>
                  </pic:spPr>
                </pic:pic>
              </a:graphicData>
            </a:graphic>
          </wp:anchor>
        </w:drawing>
      </w:r>
    </w:p>
    <w:p>
      <w:pPr>
        <w:spacing w:after="0" w:line="21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Jennifer Y. Hyman</w:t>
      </w:r>
    </w:p>
    <w:p>
      <w:pPr>
        <w:spacing w:after="0" w:line="2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Chair, Chief Executive Officer &amp; President</w:t>
      </w:r>
    </w:p>
    <w:sectPr>
      <w:pgSz w:w="11900" w:h="16838" w:orient="portrait"/>
      <w:cols w:equalWidth="0" w:num="1">
        <w:col w:w="11260"/>
      </w:cols>
      <w:pgMar w:left="320" w:top="39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lowerLetter"/>
      <w:start w:val="2"/>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2"/>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2024-01-31T15:52:28Z</dcterms:created>
  <dcterms:modified xsi:type="dcterms:W3CDTF">2024-01-31T15:52:28Z</dcterms:modified>
</cp:coreProperties>
</file>