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1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Highland Management</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0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Partners VIII Ltd</w:t>
              </w:r>
            </w:hyperlink>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10/26/2021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38" w:orient="portrait"/>
          <w:cols w:equalWidth="0" w:num="2">
            <w:col w:w="4720" w:space="280"/>
            <w:col w:w="5940"/>
          </w:cols>
          <w:pgMar w:left="480" w:top="236" w:right="479" w:bottom="17"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HIGHLAND CAPITAL</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PARTNERS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ONE BROADWAY, 16TH FLOOR</w:t>
      </w:r>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02142</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95" w:lineRule="exact"/>
        <w:rPr>
          <w:sz w:val="20"/>
          <w:szCs w:val="20"/>
          <w:color w:val="auto"/>
        </w:rPr>
      </w:pPr>
    </w:p>
    <w:p>
      <w:pPr>
        <w:sectPr>
          <w:pgSz w:w="11900" w:h="16838" w:orient="portrait"/>
          <w:cols w:equalWidth="0" w:num="3">
            <w:col w:w="4277" w:space="720"/>
            <w:col w:w="3003" w:space="269"/>
            <w:col w:w="2671"/>
          </w:cols>
          <w:pgMar w:left="480" w:top="236" w:right="479" w:bottom="17"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60" w:type="dxa"/>
            <w:vAlign w:val="bottom"/>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4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5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5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4"/>
              </w:rPr>
              <w:t>38,906</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(2)(5)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909,974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(3)(5)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ind w:right="2"/>
              <w:spacing w:after="0"/>
              <w:rPr>
                <w:sz w:val="20"/>
                <w:szCs w:val="20"/>
                <w:color w:val="auto"/>
              </w:rPr>
            </w:pPr>
            <w:r>
              <w:rPr>
                <w:rFonts w:ascii="Arial" w:cs="Arial" w:eastAsia="Arial" w:hAnsi="Arial"/>
                <w:sz w:val="20"/>
                <w:szCs w:val="20"/>
                <w:color w:val="0000FF"/>
                <w:w w:val="87"/>
              </w:rPr>
              <w:t>2,509,453</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(4)(5)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2,541</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(2)(5)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4"/>
              </w:rPr>
              <w:t>59,422</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(3)(5)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163,867</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(4)(5)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D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2,706</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(2)(5)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D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4"/>
              </w:rPr>
              <w:t>63,285</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(3)(5)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D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174,522</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(4)(5)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E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1,962</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(2)(5)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E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4"/>
              </w:rPr>
              <w:t>45,897</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(3)(5)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40" w:type="dxa"/>
            <w:vAlign w:val="bottom"/>
            <w:vMerge w:val="restart"/>
          </w:tcPr>
          <w:p>
            <w:pPr>
              <w:ind w:left="80"/>
              <w:spacing w:after="0"/>
              <w:rPr>
                <w:sz w:val="20"/>
                <w:szCs w:val="20"/>
                <w:color w:val="auto"/>
              </w:rPr>
            </w:pPr>
            <w:r>
              <w:rPr>
                <w:rFonts w:ascii="Arial" w:cs="Arial" w:eastAsia="Arial" w:hAnsi="Arial"/>
                <w:sz w:val="20"/>
                <w:szCs w:val="20"/>
                <w:color w:val="0000FF"/>
              </w:rPr>
              <w:t>Series E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2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126,571</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40" w:type="dxa"/>
            <w:vAlign w:val="bottom"/>
          </w:tcPr>
          <w:p>
            <w:pPr>
              <w:ind w:left="260"/>
              <w:spacing w:after="0" w:line="283" w:lineRule="exact"/>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(4)(5)</w:t>
            </w:r>
          </w:p>
        </w:tc>
        <w:tc>
          <w:tcPr>
            <w:tcW w:w="0" w:type="dxa"/>
            <w:vAlign w:val="bottom"/>
          </w:tcPr>
          <w:p>
            <w:pPr>
              <w:spacing w:after="0"/>
              <w:rPr>
                <w:sz w:val="1"/>
                <w:szCs w:val="1"/>
                <w:color w:val="auto"/>
              </w:rPr>
            </w:pPr>
          </w:p>
        </w:tc>
      </w:tr>
      <w:tr>
        <w:trPr>
          <w:trHeight w:val="89"/>
        </w:trPr>
        <w:tc>
          <w:tcPr>
            <w:tcW w:w="2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64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17" w:gutter="0" w:footer="0" w:header="0"/>
          <w:type w:val="continuous"/>
        </w:sectPr>
      </w:pPr>
    </w:p>
    <w:bookmarkStart w:id="1" w:name="page2"/>
    <w:bookmarkEnd w:id="1"/>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60" w:type="dxa"/>
            <w:vAlign w:val="bottom"/>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4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5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5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244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F Preferred Stock</w:t>
            </w:r>
          </w:p>
        </w:tc>
        <w:tc>
          <w:tcPr>
            <w:tcW w:w="1600" w:type="dxa"/>
            <w:vAlign w:val="bottom"/>
            <w:vMerge w:val="restart"/>
          </w:tcPr>
          <w:p>
            <w:pPr>
              <w:jc w:val="right"/>
              <w:ind w:right="551"/>
              <w:spacing w:after="0"/>
              <w:rPr>
                <w:sz w:val="20"/>
                <w:szCs w:val="20"/>
                <w:color w:val="auto"/>
              </w:rPr>
            </w:pPr>
            <w:r>
              <w:rPr>
                <w:rFonts w:ascii="Arial" w:cs="Arial" w:eastAsia="Arial" w:hAnsi="Arial"/>
                <w:sz w:val="13"/>
                <w:szCs w:val="13"/>
                <w:color w:val="008000"/>
              </w:rPr>
              <w:t>(1)</w:t>
            </w:r>
          </w:p>
        </w:tc>
        <w:tc>
          <w:tcPr>
            <w:tcW w:w="80" w:type="dxa"/>
            <w:vAlign w:val="bottom"/>
          </w:tcPr>
          <w:p>
            <w:pPr>
              <w:spacing w:after="0"/>
              <w:rPr>
                <w:sz w:val="24"/>
                <w:szCs w:val="24"/>
                <w:color w:val="auto"/>
              </w:rPr>
            </w:pPr>
          </w:p>
        </w:tc>
        <w:tc>
          <w:tcPr>
            <w:tcW w:w="56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7"/>
              </w:rPr>
              <w:t>1,007</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line="283" w:lineRule="exact"/>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(2)(5)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4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F Preferred Stock</w:t>
            </w:r>
          </w:p>
        </w:tc>
        <w:tc>
          <w:tcPr>
            <w:tcW w:w="1600" w:type="dxa"/>
            <w:vAlign w:val="bottom"/>
            <w:vMerge w:val="restart"/>
          </w:tcPr>
          <w:p>
            <w:pPr>
              <w:jc w:val="right"/>
              <w:ind w:right="551"/>
              <w:spacing w:after="0"/>
              <w:rPr>
                <w:sz w:val="20"/>
                <w:szCs w:val="20"/>
                <w:color w:val="auto"/>
              </w:rPr>
            </w:pPr>
            <w:r>
              <w:rPr>
                <w:rFonts w:ascii="Arial" w:cs="Arial" w:eastAsia="Arial" w:hAnsi="Arial"/>
                <w:sz w:val="13"/>
                <w:szCs w:val="13"/>
                <w:color w:val="008000"/>
              </w:rPr>
              <w:t>(1)</w:t>
            </w:r>
          </w:p>
        </w:tc>
        <w:tc>
          <w:tcPr>
            <w:tcW w:w="80" w:type="dxa"/>
            <w:vAlign w:val="bottom"/>
          </w:tcPr>
          <w:p>
            <w:pPr>
              <w:spacing w:after="0"/>
              <w:rPr>
                <w:sz w:val="24"/>
                <w:szCs w:val="24"/>
                <w:color w:val="auto"/>
              </w:rPr>
            </w:pPr>
          </w:p>
        </w:tc>
        <w:tc>
          <w:tcPr>
            <w:tcW w:w="56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4"/>
              </w:rPr>
              <w:t>23,542</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line="283" w:lineRule="exact"/>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4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F Preferred Stock</w:t>
            </w:r>
          </w:p>
        </w:tc>
        <w:tc>
          <w:tcPr>
            <w:tcW w:w="1600" w:type="dxa"/>
            <w:vAlign w:val="bottom"/>
            <w:vMerge w:val="restart"/>
          </w:tcPr>
          <w:p>
            <w:pPr>
              <w:jc w:val="right"/>
              <w:ind w:right="551"/>
              <w:spacing w:after="0"/>
              <w:rPr>
                <w:sz w:val="20"/>
                <w:szCs w:val="20"/>
                <w:color w:val="auto"/>
              </w:rPr>
            </w:pPr>
            <w:r>
              <w:rPr>
                <w:rFonts w:ascii="Arial" w:cs="Arial" w:eastAsia="Arial" w:hAnsi="Arial"/>
                <w:sz w:val="13"/>
                <w:szCs w:val="13"/>
                <w:color w:val="008000"/>
              </w:rPr>
              <w:t>(1)</w:t>
            </w:r>
          </w:p>
        </w:tc>
        <w:tc>
          <w:tcPr>
            <w:tcW w:w="80" w:type="dxa"/>
            <w:vAlign w:val="bottom"/>
          </w:tcPr>
          <w:p>
            <w:pPr>
              <w:spacing w:after="0"/>
              <w:rPr>
                <w:sz w:val="24"/>
                <w:szCs w:val="24"/>
                <w:color w:val="auto"/>
              </w:rPr>
            </w:pPr>
          </w:p>
        </w:tc>
        <w:tc>
          <w:tcPr>
            <w:tcW w:w="56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4"/>
              </w:rPr>
              <w:t>64,922</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line="283" w:lineRule="exact"/>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(4)(5)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4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G Preferred Stock</w:t>
            </w:r>
          </w:p>
        </w:tc>
        <w:tc>
          <w:tcPr>
            <w:tcW w:w="1600" w:type="dxa"/>
            <w:vAlign w:val="bottom"/>
            <w:vMerge w:val="restart"/>
          </w:tcPr>
          <w:p>
            <w:pPr>
              <w:jc w:val="right"/>
              <w:ind w:right="551"/>
              <w:spacing w:after="0"/>
              <w:rPr>
                <w:sz w:val="20"/>
                <w:szCs w:val="20"/>
                <w:color w:val="auto"/>
              </w:rPr>
            </w:pPr>
            <w:r>
              <w:rPr>
                <w:rFonts w:ascii="Arial" w:cs="Arial" w:eastAsia="Arial" w:hAnsi="Arial"/>
                <w:sz w:val="13"/>
                <w:szCs w:val="13"/>
                <w:color w:val="008000"/>
              </w:rPr>
              <w:t>(1)</w:t>
            </w:r>
          </w:p>
        </w:tc>
        <w:tc>
          <w:tcPr>
            <w:tcW w:w="80" w:type="dxa"/>
            <w:vAlign w:val="bottom"/>
          </w:tcPr>
          <w:p>
            <w:pPr>
              <w:spacing w:after="0"/>
              <w:rPr>
                <w:sz w:val="24"/>
                <w:szCs w:val="24"/>
                <w:color w:val="auto"/>
              </w:rPr>
            </w:pPr>
          </w:p>
        </w:tc>
        <w:tc>
          <w:tcPr>
            <w:tcW w:w="56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3"/>
              </w:rPr>
              <w:t>763</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line="283" w:lineRule="exact"/>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(2)(5)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4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G Preferred Stock</w:t>
            </w:r>
          </w:p>
        </w:tc>
        <w:tc>
          <w:tcPr>
            <w:tcW w:w="1600" w:type="dxa"/>
            <w:vAlign w:val="bottom"/>
            <w:vMerge w:val="restart"/>
          </w:tcPr>
          <w:p>
            <w:pPr>
              <w:jc w:val="right"/>
              <w:ind w:right="551"/>
              <w:spacing w:after="0"/>
              <w:rPr>
                <w:sz w:val="20"/>
                <w:szCs w:val="20"/>
                <w:color w:val="auto"/>
              </w:rPr>
            </w:pPr>
            <w:r>
              <w:rPr>
                <w:rFonts w:ascii="Arial" w:cs="Arial" w:eastAsia="Arial" w:hAnsi="Arial"/>
                <w:sz w:val="13"/>
                <w:szCs w:val="13"/>
                <w:color w:val="008000"/>
              </w:rPr>
              <w:t>(1)</w:t>
            </w:r>
          </w:p>
        </w:tc>
        <w:tc>
          <w:tcPr>
            <w:tcW w:w="80" w:type="dxa"/>
            <w:vAlign w:val="bottom"/>
          </w:tcPr>
          <w:p>
            <w:pPr>
              <w:spacing w:after="0"/>
              <w:rPr>
                <w:sz w:val="24"/>
                <w:szCs w:val="24"/>
                <w:color w:val="auto"/>
              </w:rPr>
            </w:pPr>
          </w:p>
        </w:tc>
        <w:tc>
          <w:tcPr>
            <w:tcW w:w="56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4"/>
              </w:rPr>
              <w:t>17,850</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line="283" w:lineRule="exact"/>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4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G Preferred Stock</w:t>
            </w:r>
          </w:p>
        </w:tc>
        <w:tc>
          <w:tcPr>
            <w:tcW w:w="1600" w:type="dxa"/>
            <w:vAlign w:val="bottom"/>
            <w:vMerge w:val="restart"/>
          </w:tcPr>
          <w:p>
            <w:pPr>
              <w:jc w:val="right"/>
              <w:ind w:right="551"/>
              <w:spacing w:after="0"/>
              <w:rPr>
                <w:sz w:val="20"/>
                <w:szCs w:val="20"/>
                <w:color w:val="auto"/>
              </w:rPr>
            </w:pPr>
            <w:r>
              <w:rPr>
                <w:rFonts w:ascii="Arial" w:cs="Arial" w:eastAsia="Arial" w:hAnsi="Arial"/>
                <w:sz w:val="13"/>
                <w:szCs w:val="13"/>
                <w:color w:val="008000"/>
              </w:rPr>
              <w:t>(1)</w:t>
            </w:r>
          </w:p>
        </w:tc>
        <w:tc>
          <w:tcPr>
            <w:tcW w:w="80" w:type="dxa"/>
            <w:vAlign w:val="bottom"/>
          </w:tcPr>
          <w:p>
            <w:pPr>
              <w:spacing w:after="0"/>
              <w:rPr>
                <w:sz w:val="24"/>
                <w:szCs w:val="24"/>
                <w:color w:val="auto"/>
              </w:rPr>
            </w:pPr>
          </w:p>
        </w:tc>
        <w:tc>
          <w:tcPr>
            <w:tcW w:w="56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4"/>
              </w:rPr>
              <w:t>49,225</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line="283" w:lineRule="exact"/>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(4)(5)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G Preferred Stock</w:t>
            </w:r>
          </w:p>
        </w:tc>
        <w:tc>
          <w:tcPr>
            <w:tcW w:w="1600" w:type="dxa"/>
            <w:vAlign w:val="bottom"/>
            <w:tcBorders>
              <w:bottom w:val="single" w:sz="8" w:color="2C2C2C"/>
            </w:tcBorders>
          </w:tcPr>
          <w:p>
            <w:pPr>
              <w:jc w:val="right"/>
              <w:ind w:right="551"/>
              <w:spacing w:after="0"/>
              <w:rPr>
                <w:sz w:val="20"/>
                <w:szCs w:val="20"/>
                <w:color w:val="auto"/>
              </w:rPr>
            </w:pPr>
            <w:r>
              <w:rPr>
                <w:rFonts w:ascii="Arial" w:cs="Arial" w:eastAsia="Arial" w:hAnsi="Arial"/>
                <w:sz w:val="13"/>
                <w:szCs w:val="13"/>
                <w:color w:val="008000"/>
              </w:rPr>
              <w:t>(1)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3"/>
                <w:szCs w:val="13"/>
                <w:color w:val="008000"/>
              </w:rPr>
              <w:t>(1)</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8"/>
              </w:rPr>
              <w:t>847,978</w:t>
            </w:r>
          </w:p>
        </w:tc>
        <w:tc>
          <w:tcPr>
            <w:tcW w:w="860" w:type="dxa"/>
            <w:vAlign w:val="bottom"/>
            <w:tcBorders>
              <w:bottom w:val="single" w:sz="8" w:color="2C2C2C"/>
            </w:tcBorders>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20"/>
                <w:szCs w:val="20"/>
                <w:color w:val="0000FF"/>
              </w:rPr>
              <w:t>I</w:t>
            </w:r>
          </w:p>
        </w:tc>
        <w:tc>
          <w:tcPr>
            <w:tcW w:w="1760" w:type="dxa"/>
            <w:vAlign w:val="bottom"/>
            <w:tcBorders>
              <w:bottom w:val="single" w:sz="8" w:color="2C2C2C"/>
            </w:tcBorders>
            <w:gridSpan w:val="2"/>
          </w:tcPr>
          <w:p>
            <w:pPr>
              <w:ind w:left="26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(7)</w:t>
            </w: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20" w:type="dxa"/>
            <w:vAlign w:val="bottom"/>
            <w:tcBorders>
              <w:top w:val="single" w:sz="8" w:color="2C2C2C"/>
            </w:tcBorders>
            <w:gridSpan w:val="6"/>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gridSpan w:val="4"/>
          </w:tcPr>
          <w:p>
            <w:pPr>
              <w:spacing w:after="0" w:line="249"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Highland Management Partners VIII Ltd</w:t>
              </w:r>
            </w:hyperlink>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040" w:type="dxa"/>
            <w:vAlign w:val="bottom"/>
          </w:tcPr>
          <w:p>
            <w:pPr>
              <w:ind w:left="10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jc w:val="right"/>
              <w:ind w:right="700"/>
              <w:spacing w:after="0"/>
              <w:rPr>
                <w:sz w:val="20"/>
                <w:szCs w:val="20"/>
                <w:color w:val="auto"/>
              </w:rPr>
            </w:pPr>
            <w:r>
              <w:rPr>
                <w:rFonts w:ascii="Arial" w:cs="Arial" w:eastAsia="Arial" w:hAnsi="Arial"/>
                <w:sz w:val="15"/>
                <w:szCs w:val="15"/>
                <w:color w:val="auto"/>
              </w:rPr>
              <w:t>(Middle)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4"/>
          </w:tcPr>
          <w:p>
            <w:pPr>
              <w:spacing w:after="0"/>
              <w:rPr>
                <w:sz w:val="20"/>
                <w:szCs w:val="20"/>
                <w:color w:val="auto"/>
              </w:rPr>
            </w:pPr>
            <w:r>
              <w:rPr>
                <w:rFonts w:ascii="Arial" w:cs="Arial" w:eastAsia="Arial" w:hAnsi="Arial"/>
                <w:sz w:val="20"/>
                <w:szCs w:val="20"/>
                <w:color w:val="0000FF"/>
              </w:rPr>
              <w:t>C/O HIGHLAND CAPITAL PARTNERS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4"/>
          </w:tcPr>
          <w:p>
            <w:pPr>
              <w:spacing w:after="0"/>
              <w:rPr>
                <w:sz w:val="20"/>
                <w:szCs w:val="20"/>
                <w:color w:val="auto"/>
              </w:rPr>
            </w:pPr>
            <w:r>
              <w:rPr>
                <w:rFonts w:ascii="Arial" w:cs="Arial" w:eastAsia="Arial" w:hAnsi="Arial"/>
                <w:sz w:val="20"/>
                <w:szCs w:val="20"/>
                <w:color w:val="0000FF"/>
              </w:rPr>
              <w:t>ONE BROADWAY, 16TH FLOOR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CAMBRIDGE</w:t>
            </w:r>
          </w:p>
        </w:tc>
        <w:tc>
          <w:tcPr>
            <w:tcW w:w="1040" w:type="dxa"/>
            <w:vAlign w:val="bottom"/>
          </w:tcPr>
          <w:p>
            <w:pPr>
              <w:ind w:left="100"/>
              <w:spacing w:after="0"/>
              <w:rPr>
                <w:sz w:val="20"/>
                <w:szCs w:val="20"/>
                <w:color w:val="auto"/>
              </w:rPr>
            </w:pPr>
            <w:r>
              <w:rPr>
                <w:rFonts w:ascii="Arial" w:cs="Arial" w:eastAsia="Arial" w:hAnsi="Arial"/>
                <w:sz w:val="20"/>
                <w:szCs w:val="20"/>
                <w:color w:val="0000FF"/>
              </w:rPr>
              <w:t>MA</w:t>
            </w:r>
          </w:p>
        </w:tc>
        <w:tc>
          <w:tcPr>
            <w:tcW w:w="1600" w:type="dxa"/>
            <w:vAlign w:val="bottom"/>
          </w:tcPr>
          <w:p>
            <w:pPr>
              <w:ind w:left="440"/>
              <w:spacing w:after="0"/>
              <w:rPr>
                <w:sz w:val="20"/>
                <w:szCs w:val="20"/>
                <w:color w:val="auto"/>
              </w:rPr>
            </w:pPr>
            <w:r>
              <w:rPr>
                <w:rFonts w:ascii="Arial" w:cs="Arial" w:eastAsia="Arial" w:hAnsi="Arial"/>
                <w:sz w:val="20"/>
                <w:szCs w:val="20"/>
                <w:color w:val="0000FF"/>
              </w:rPr>
              <w:t>02142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040" w:type="dxa"/>
            <w:vAlign w:val="bottom"/>
          </w:tcPr>
          <w:p>
            <w:pPr>
              <w:ind w:left="10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440"/>
              <w:spacing w:after="0"/>
              <w:rPr>
                <w:sz w:val="20"/>
                <w:szCs w:val="20"/>
                <w:color w:val="auto"/>
              </w:rPr>
            </w:pPr>
            <w:r>
              <w:rPr>
                <w:rFonts w:ascii="Arial" w:cs="Arial" w:eastAsia="Arial" w:hAnsi="Arial"/>
                <w:sz w:val="15"/>
                <w:szCs w:val="15"/>
                <w:color w:val="auto"/>
              </w:rPr>
              <w:t>(Zip)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Highland Management Partners VIII</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Limited Partnership</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C/O HIGHLAND CAPITAL PARTNERS</w:t>
            </w: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ONE BROADWAY, 16TH FLOOR</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299"/>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Highland Capital Partners VIII-B Limited</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C/O HIGHLAND CAPITAL PARTNERS</w:t>
            </w: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ONE BROADWAY, 16TH FLOOR</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299"/>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94" w:orient="portrait"/>
          <w:cols w:equalWidth="0" w:num="1">
            <w:col w:w="10940"/>
          </w:cols>
          <w:pgMar w:left="480" w:top="194" w:right="479" w:bottom="0" w:gutter="0" w:footer="0" w:header="0"/>
        </w:sectPr>
      </w:pPr>
    </w:p>
    <w:p>
      <w:pPr>
        <w:ind w:left="14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Highland Capital Partners VIII-C Limited</w:t>
        </w:r>
      </w:hyperlink>
    </w:p>
    <w:p>
      <w:pPr>
        <w:spacing w:after="0" w:line="17" w:lineRule="exact"/>
        <w:rPr>
          <w:sz w:val="20"/>
          <w:szCs w:val="20"/>
          <w:color w:val="auto"/>
        </w:rPr>
      </w:pPr>
    </w:p>
    <w:p>
      <w:pPr>
        <w:ind w:left="14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Partnership</w:t>
        </w:r>
      </w:hyperlink>
    </w:p>
    <w:p>
      <w:pPr>
        <w:sectPr>
          <w:pgSz w:w="11900" w:h="16894" w:orient="portrait"/>
          <w:cols w:equalWidth="0" w:num="1">
            <w:col w:w="10940"/>
          </w:cols>
          <w:pgMar w:left="480" w:top="194" w:right="479" w:bottom="0" w:gutter="0" w:footer="0" w:header="0"/>
          <w:type w:val="continuous"/>
        </w:sectPr>
      </w:pPr>
    </w:p>
    <w:bookmarkStart w:id="2" w:name="page3"/>
    <w:bookmarkEnd w:id="2"/>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9856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798445" cy="985647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C/O HIGHLAND CAPITAL PARTNERS</w:t>
            </w: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ONE BROADWAY, 16TH FLOOR</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299"/>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Highland Capital Partners VIII Limited</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C/O HIGHLAND CAPITAL PARTNERS</w:t>
            </w: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ONE BROADWAY, 16TH FLOOR</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299"/>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Highland Leaders Fund I GP, L.P.</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C/O HIGHLAND CAPITAL PARTNERS</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ONE BROADWAY, 16TH FLOOR</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9">
        <w:r>
          <w:rPr>
            <w:rFonts w:ascii="Arial" w:cs="Arial" w:eastAsia="Arial" w:hAnsi="Arial"/>
            <w:sz w:val="24"/>
            <w:szCs w:val="24"/>
            <w:u w:val="single" w:color="auto"/>
            <w:color w:val="0000EE"/>
          </w:rPr>
          <w:t>Highland Leaders Fund I GP, LLC</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C/O HIGHLAND CAPITAL PARTNERS</w:t>
            </w: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ONE BROADWAY, 16TH FLOOR</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299"/>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Highland Leaders Fund I,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C/O HIGHLAND CAPITAL PARTNERS</w:t>
            </w: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ONE BROADWAY, 16TH FLOOR</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299"/>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firstLine="5"/>
        <w:spacing w:after="0" w:line="288"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of the Issuer's preferred stock have no expiration date and are convertible at the holder's election into Issuer's Common Stock at a conversion ratio of 1-to-1. The preferred stock will automatically convert into shares of the Issuer's Common Stock, for no additional consideration, upon the closing of the Issuer's initial public offering.</w:t>
      </w:r>
    </w:p>
    <w:p>
      <w:pPr>
        <w:spacing w:after="0" w:line="3" w:lineRule="exact"/>
        <w:rPr>
          <w:rFonts w:ascii="Arial" w:cs="Arial" w:eastAsia="Arial" w:hAnsi="Arial"/>
          <w:sz w:val="14"/>
          <w:szCs w:val="14"/>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of record by Highland Capital Partners VIII-B Limited Partnership ("Highland Capital VIII-B").</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of record by Highland Capital Partners VIII-C Limited Partnership ("Highland Capital VIII-C").</w:t>
      </w:r>
    </w:p>
    <w:p>
      <w:pPr>
        <w:sectPr>
          <w:pgSz w:w="11900" w:h="16889" w:orient="portrait"/>
          <w:cols w:equalWidth="0" w:num="1">
            <w:col w:w="10820"/>
          </w:cols>
          <w:pgMar w:left="520" w:top="484" w:right="559" w:bottom="0" w:gutter="0" w:footer="0" w:header="0"/>
        </w:sectPr>
      </w:pPr>
    </w:p>
    <w:bookmarkStart w:id="3" w:name="page4"/>
    <w:bookmarkEnd w:id="3"/>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shares are held of record by Highland Capital Partners VIII Limited Partnership ("Highland Capital VIII").</w:t>
      </w:r>
    </w:p>
    <w:p>
      <w:pPr>
        <w:spacing w:after="0" w:line="52" w:lineRule="exact"/>
        <w:rPr>
          <w:rFonts w:ascii="Arial" w:cs="Arial" w:eastAsia="Arial" w:hAnsi="Arial"/>
          <w:sz w:val="15"/>
          <w:szCs w:val="15"/>
          <w:color w:val="008000"/>
        </w:rPr>
      </w:pPr>
    </w:p>
    <w:p>
      <w:pPr>
        <w:ind w:firstLine="5"/>
        <w:spacing w:after="0" w:line="238"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Highland Management Partners VIII Limited ("HMP VIII Ltd") is the general partner of Highland Management Partners VIII Limited Partnership ("HMP VIII LP"), which is the general partner of each of Highland Capital VIII-B, Highland Capital VIII-C and Highland Capital VIII (collectively, the "Highland VIII Funds"). Robert Davis, Daniel Nova (a member of the Issuer's board of directors), Paul Maeder and Corey Mulloy (collectively, the "HMP VIII Directors") are the Directors of HMP VIII Ltd and may be deemed to have voting and dispositive power over the shares held by each of the Highland VIII Funds.</w:t>
      </w:r>
    </w:p>
    <w:p>
      <w:pPr>
        <w:spacing w:after="0" w:line="36" w:lineRule="exact"/>
        <w:rPr>
          <w:rFonts w:ascii="Arial" w:cs="Arial" w:eastAsia="Arial" w:hAnsi="Arial"/>
          <w:sz w:val="15"/>
          <w:szCs w:val="15"/>
          <w:color w:val="008000"/>
        </w:rPr>
      </w:pPr>
    </w:p>
    <w:p>
      <w:pPr>
        <w:ind w:right="4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(Continued from Footnote 5) Each of the HMP VIII Directors, HMP VIII Ltd and HMP VIII LP disclaims beneficial ownership of the securities held by each of the Highland VIII Funds, except to the extent of their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35" w:lineRule="exact"/>
        <w:rPr>
          <w:rFonts w:ascii="Arial" w:cs="Arial" w:eastAsia="Arial" w:hAnsi="Arial"/>
          <w:sz w:val="15"/>
          <w:szCs w:val="15"/>
          <w:color w:val="008000"/>
        </w:rPr>
      </w:pPr>
    </w:p>
    <w:p>
      <w:pPr>
        <w:ind w:right="60" w:firstLine="5"/>
        <w:spacing w:after="0" w:line="254"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These shares are held of record by Highland Leaders Fund I, L.P. ("HLF I"). The general partner of HLF I is Highland Leaders Fund I GP, L.P. ("HLF I GP LP"), whose general partner is Highland Leaders Fund I GP, LLC ("HLF I GP LLC"). Robert Davis, Daniel Nova (a member of the Issuer's board of directors), Paul Maeder, Corey Mulloy and Craig Driscoll (the "HLF I Managing Members") are the Managing Members of HLF I GP LLC and may be deemed to have voting and dispositive power over the shares held by HLF I. Each of HLF I GP LP, HLF I GP LLC, and the HLF I Managing Members disclaims beneficial ownership of the securities held by HLF I,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Daniel J. Nova is a member of the Issuer's board of directors and files separate Section 16 reports.</w:t>
      </w:r>
    </w:p>
    <w:p>
      <w:pPr>
        <w:sectPr>
          <w:pgSz w:w="11900" w:h="16838" w:orient="portrait"/>
          <w:cols w:equalWidth="0" w:num="1">
            <w:col w:w="10840"/>
          </w:cols>
          <w:pgMar w:left="520" w:top="174" w:right="539" w:bottom="0" w:gutter="0" w:footer="0" w:header="0"/>
        </w:sectPr>
      </w:pPr>
    </w:p>
    <w:p>
      <w:pPr>
        <w:spacing w:after="0" w:line="84"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385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VIII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44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662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8966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361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9436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3855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Partners VIII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31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Partnership, By: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Management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778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Limited,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63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Highland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651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VIII-B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6009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6009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Partnership, By: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Management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778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809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855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VIII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44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662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8966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361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9436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Highland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651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VIII-C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6009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6009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Partnership, By: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Management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778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809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855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VIII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445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662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8966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361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9436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Highland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651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VIII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6238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623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874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Partners VIII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315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Partnership, By: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Management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778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Limited,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633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Highland Leaders Fund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4206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GP, LLC,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459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045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Highland Leaders Fund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4206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L.P., By: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Leaders Fund 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222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680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068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361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9436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Highland Leaders Fund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7317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874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Fund I GP,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822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9982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Highland Leaders Fund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206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GP, LLC,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459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2045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8660" w:space="60"/>
            <w:col w:w="2120"/>
          </w:cols>
          <w:pgMar w:left="520" w:top="174" w:right="539" w:bottom="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520" w:top="174" w:right="539" w:bottom="0" w:gutter="0" w:footer="0" w:header="0"/>
          <w:type w:val="continuous"/>
        </w:sectPr>
      </w:pPr>
    </w:p>
    <w:bookmarkStart w:id="4" w:name="page5"/>
    <w:bookmarkEnd w:id="4"/>
    <w:p>
      <w:pPr>
        <w:jc w:val="both"/>
        <w:ind w:right="2160" w:firstLine="5"/>
        <w:spacing w:after="0" w:line="333"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6"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10" Type="http://schemas.openxmlformats.org/officeDocument/2006/relationships/hyperlink" Target="http://www.sec.gov/cgi-bin/browse-edgar?action=getcompany&amp;CIK=0001554033" TargetMode="External"/><Relationship Id="rId11" Type="http://schemas.openxmlformats.org/officeDocument/2006/relationships/hyperlink" Target="http://www.sec.gov/cgi-bin/browse-edgar?action=getcompany&amp;CIK=0001468327" TargetMode="External"/><Relationship Id="rId13" Type="http://schemas.openxmlformats.org/officeDocument/2006/relationships/hyperlink" Target="http://www.sec.gov/cgi-bin/browse-edgar?action=getcompany&amp;CIK=0001554280" TargetMode="External"/><Relationship Id="rId14" Type="http://schemas.openxmlformats.org/officeDocument/2006/relationships/hyperlink" Target="http://www.sec.gov/cgi-bin/browse-edgar?action=getcompany&amp;CIK=0001467824" TargetMode="External"/><Relationship Id="rId15" Type="http://schemas.openxmlformats.org/officeDocument/2006/relationships/hyperlink" Target="http://www.sec.gov/cgi-bin/browse-edgar?action=getcompany&amp;CIK=0001467823" TargetMode="External"/><Relationship Id="rId17" Type="http://schemas.openxmlformats.org/officeDocument/2006/relationships/hyperlink" Target="http://www.sec.gov/cgi-bin/browse-edgar?action=getcompany&amp;CIK=0001467825" TargetMode="External"/><Relationship Id="rId18" Type="http://schemas.openxmlformats.org/officeDocument/2006/relationships/hyperlink" Target="http://www.sec.gov/cgi-bin/browse-edgar?action=getcompany&amp;CIK=0001871228" TargetMode="External"/><Relationship Id="rId19" Type="http://schemas.openxmlformats.org/officeDocument/2006/relationships/hyperlink" Target="http://www.sec.gov/cgi-bin/browse-edgar?action=getcompany&amp;CIK=0001871227" TargetMode="External"/><Relationship Id="rId20" Type="http://schemas.openxmlformats.org/officeDocument/2006/relationships/hyperlink" Target="http://www.sec.gov/cgi-bin/browse-edgar?action=getcompany&amp;CIK=0001794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2021-10-26T20:03:51Z</dcterms:created>
  <dcterms:modified xsi:type="dcterms:W3CDTF">2021-10-26T20:03:51Z</dcterms:modified>
</cp:coreProperties>
</file>