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999480"/>
                    </a:xfrm>
                    <a:prstGeom prst="rect">
                      <a:avLst/>
                    </a:prstGeom>
                    <a:noFill/>
                  </pic:spPr>
                </pic:pic>
              </a:graphicData>
            </a:graphic>
          </wp:anchor>
        </w:drawing>
      </w:r>
    </w:p>
    <w:p>
      <w:pPr>
        <w:spacing w:after="0" w:line="1260" w:lineRule="exact"/>
        <w:rPr>
          <w:sz w:val="24"/>
          <w:szCs w:val="24"/>
          <w:color w:val="auto"/>
        </w:rPr>
      </w:pPr>
    </w:p>
    <w:p>
      <w:pPr>
        <w:sectPr>
          <w:pgSz w:w="11900" w:h="16852" w:orient="portrait"/>
          <w:cols w:equalWidth="0" w:num="2">
            <w:col w:w="2320" w:space="22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Hyman Jennifer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05/02/2024</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Chair, CEO &amp; President</w:t>
      </w:r>
    </w:p>
    <w:p>
      <w:pPr>
        <w:spacing w:after="0" w:line="397" w:lineRule="exact"/>
        <w:rPr>
          <w:sz w:val="24"/>
          <w:szCs w:val="24"/>
          <w:color w:val="auto"/>
        </w:rPr>
      </w:pPr>
    </w:p>
    <w:p>
      <w:pPr>
        <w:sectPr>
          <w:pgSz w:w="11900" w:h="16852" w:orient="portrait"/>
          <w:cols w:equalWidth="0" w:num="3">
            <w:col w:w="3200" w:space="720"/>
            <w:col w:w="3104" w:space="720"/>
            <w:col w:w="333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66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220" w:type="dxa"/>
            <w:vAlign w:val="bottom"/>
            <w:tcBorders>
              <w:right w:val="single" w:sz="8" w:color="EEEEEE"/>
            </w:tcBorders>
            <w:shd w:val="clear" w:color="auto" w:fill="EEEEEE"/>
          </w:tcPr>
          <w:p>
            <w:pPr>
              <w:spacing w:after="0" w:line="20" w:lineRule="exact"/>
              <w:rPr>
                <w:sz w:val="1"/>
                <w:szCs w:val="1"/>
                <w:color w:val="auto"/>
              </w:rPr>
            </w:pPr>
          </w:p>
        </w:tc>
        <w:tc>
          <w:tcPr>
            <w:tcW w:w="3660" w:type="dxa"/>
            <w:vAlign w:val="bottom"/>
            <w:gridSpan w:val="7"/>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05/06/2024</w:t>
            </w: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BROOKLYN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11201</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20" w:type="dxa"/>
            <w:vAlign w:val="bottom"/>
            <w:gridSpan w:val="2"/>
          </w:tcPr>
          <w:p>
            <w:pPr>
              <w:jc w:val="center"/>
              <w:ind w:left="53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ind w:right="13"/>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w w:val="95"/>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2"/>
          </w:tcPr>
          <w:p>
            <w:pPr>
              <w:jc w:val="center"/>
              <w:ind w:left="53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C</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rPr>
              <w:t>95</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11"/>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169,579</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2"/>
          </w:tcPr>
          <w:p>
            <w:pPr>
              <w:jc w:val="center"/>
              <w:ind w:left="53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rPr>
              <w:t>95</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169,484</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2"/>
          </w:tcPr>
          <w:p>
            <w:pPr>
              <w:jc w:val="center"/>
              <w:ind w:left="53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3,874</w:t>
            </w:r>
            <w:r>
              <w:rPr>
                <w:rFonts w:ascii="Times New Roman" w:cs="Times New Roman" w:eastAsia="Times New Roman" w:hAnsi="Times New Roman"/>
                <w:sz w:val="21"/>
                <w:szCs w:val="21"/>
                <w:color w:val="008000"/>
                <w:w w:val="91"/>
                <w:vertAlign w:val="superscript"/>
              </w:rPr>
              <w:t>(5)</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12.16</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165,610</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2"/>
          </w:tcPr>
          <w:p>
            <w:pPr>
              <w:jc w:val="center"/>
              <w:ind w:left="53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0"/>
              </w:rPr>
              <w:t>631</w:t>
            </w:r>
            <w:r>
              <w:rPr>
                <w:rFonts w:ascii="Times New Roman" w:cs="Times New Roman" w:eastAsia="Times New Roman" w:hAnsi="Times New Roman"/>
                <w:sz w:val="21"/>
                <w:szCs w:val="21"/>
                <w:color w:val="008000"/>
                <w:w w:val="90"/>
                <w:vertAlign w:val="superscript"/>
              </w:rPr>
              <w:t>(5)</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13.03</w:t>
            </w:r>
            <w:r>
              <w:rPr>
                <w:rFonts w:ascii="Times New Roman" w:cs="Times New Roman" w:eastAsia="Times New Roman" w:hAnsi="Times New Roman"/>
                <w:sz w:val="21"/>
                <w:szCs w:val="21"/>
                <w:color w:val="008000"/>
                <w:w w:val="93"/>
                <w:vertAlign w:val="superscript"/>
              </w:rPr>
              <w:t>(7)</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164,979</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0"/>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95</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05/02/2024</w:t>
            </w:r>
          </w:p>
        </w:tc>
        <w:tc>
          <w:tcPr>
            <w:tcW w:w="1220" w:type="dxa"/>
            <w:vAlign w:val="bottom"/>
          </w:tcPr>
          <w:p>
            <w:pPr>
              <w:spacing w:after="0"/>
              <w:rPr>
                <w:sz w:val="12"/>
                <w:szCs w:val="12"/>
                <w:color w:val="auto"/>
              </w:rPr>
            </w:pPr>
          </w:p>
        </w:tc>
        <w:tc>
          <w:tcPr>
            <w:tcW w:w="40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680" w:type="dxa"/>
            <w:vAlign w:val="bottom"/>
          </w:tcPr>
          <w:p>
            <w:pPr>
              <w:ind w:left="400"/>
              <w:spacing w:after="0" w:line="144" w:lineRule="exact"/>
              <w:rPr>
                <w:sz w:val="20"/>
                <w:szCs w:val="20"/>
                <w:color w:val="auto"/>
              </w:rPr>
            </w:pPr>
            <w:r>
              <w:rPr>
                <w:rFonts w:ascii="Times New Roman" w:cs="Times New Roman" w:eastAsia="Times New Roman" w:hAnsi="Times New Roman"/>
                <w:sz w:val="13"/>
                <w:szCs w:val="13"/>
                <w:color w:val="0000FF"/>
              </w:rPr>
              <w:t>95</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0000FF"/>
              </w:rPr>
              <w:t>57,540</w:t>
            </w:r>
          </w:p>
        </w:tc>
        <w:tc>
          <w:tcPr>
            <w:tcW w:w="26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6,155</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restart"/>
          </w:tcPr>
          <w:p>
            <w:pPr>
              <w:jc w:val="right"/>
              <w:spacing w:after="0" w:line="144" w:lineRule="exact"/>
              <w:rPr>
                <w:sz w:val="20"/>
                <w:szCs w:val="20"/>
                <w:color w:val="auto"/>
              </w:rPr>
            </w:pPr>
            <w:r>
              <w:rPr>
                <w:rFonts w:ascii="Times New Roman" w:cs="Times New Roman" w:eastAsia="Times New Roman" w:hAnsi="Times New Roman"/>
                <w:sz w:val="13"/>
                <w:szCs w:val="13"/>
                <w:color w:val="0000FF"/>
              </w:rPr>
              <w:t>6,155</w:t>
            </w:r>
          </w:p>
        </w:tc>
        <w:tc>
          <w:tcPr>
            <w:tcW w:w="260" w:type="dxa"/>
            <w:vAlign w:val="bottom"/>
          </w:tcPr>
          <w:p>
            <w:pPr>
              <w:spacing w:after="0"/>
              <w:rPr>
                <w:sz w:val="5"/>
                <w:szCs w:val="5"/>
                <w:color w:val="auto"/>
              </w:rPr>
            </w:pPr>
          </w:p>
        </w:tc>
        <w:tc>
          <w:tcPr>
            <w:tcW w:w="68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-2469515</wp:posOffset>
            </wp:positionV>
            <wp:extent cx="29210" cy="2474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45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B common stock were converted to Class A common stock and sold solely to cover taxes upon the vesting of restricted stock units pursuant to a standing Rule 10b5-1 instruction dated December 22, 2021.</w:t>
      </w:r>
    </w:p>
    <w:p>
      <w:pPr>
        <w:spacing w:after="0" w:line="14" w:lineRule="exact"/>
        <w:rPr>
          <w:rFonts w:ascii="Times New Roman" w:cs="Times New Roman" w:eastAsia="Times New Roman" w:hAnsi="Times New Roman"/>
          <w:sz w:val="13"/>
          <w:szCs w:val="13"/>
          <w:color w:val="008000"/>
        </w:rPr>
      </w:pPr>
    </w:p>
    <w:p>
      <w:pPr>
        <w:ind w:left="40" w:right="22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does not expire, but will convert automatically to Class A common stock as provided in the Issuer's Twelfth Amended and Restated Certificate of Incorporation.</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direct holdings have been adjusted by 95 shares to correct a previous clerical error.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45" w:lineRule="exact"/>
        <w:rPr>
          <w:rFonts w:ascii="Times New Roman" w:cs="Times New Roman" w:eastAsia="Times New Roman" w:hAnsi="Times New Roman"/>
          <w:sz w:val="13"/>
          <w:szCs w:val="13"/>
          <w:color w:val="008000"/>
        </w:rPr>
      </w:pPr>
    </w:p>
    <w:p>
      <w:pPr>
        <w:jc w:val="both"/>
        <w:ind w:left="40" w:right="1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$11.70 to $12.69,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jc w:val="both"/>
        <w:ind w:left="40" w:right="1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$12.71 to $13.62,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Cara Schembri as Attorney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02/05/2025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20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in- fact for Jennifer Y. Hyman</w:t>
            </w:r>
          </w:p>
        </w:tc>
        <w:tc>
          <w:tcPr>
            <w:tcW w:w="8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52"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7388"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2025-02-05T17:54:44Z</dcterms:created>
  <dcterms:modified xsi:type="dcterms:W3CDTF">2025-02-05T17:54:44Z</dcterms:modified>
</cp:coreProperties>
</file>