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860" w:type="dxa"/>
            <w:vAlign w:val="bottom"/>
          </w:tcPr>
          <w:p>
            <w:pPr>
              <w:ind w:left="40"/>
              <w:spacing w:after="0"/>
              <w:rPr>
                <w:sz w:val="20"/>
                <w:szCs w:val="20"/>
                <w:color w:val="auto"/>
              </w:rPr>
            </w:pPr>
            <w:r>
              <w:rPr>
                <w:rFonts w:ascii="Arial" w:cs="Arial" w:eastAsia="Arial" w:hAnsi="Arial"/>
                <w:sz w:val="22"/>
                <w:szCs w:val="22"/>
                <w:color w:val="auto"/>
              </w:rPr>
              <w:t>0001887462</w:t>
            </w:r>
          </w:p>
        </w:tc>
        <w:tc>
          <w:tcPr>
            <w:tcW w:w="30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8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0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8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8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8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8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8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849"/>
        </w:trPr>
        <w:tc>
          <w:tcPr>
            <w:tcW w:w="68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0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860" w:type="dxa"/>
            <w:vAlign w:val="bottom"/>
          </w:tcPr>
          <w:p>
            <w:pPr>
              <w:spacing w:after="0"/>
              <w:rPr>
                <w:sz w:val="24"/>
                <w:szCs w:val="24"/>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w w:val="87"/>
              </w:rPr>
              <w:t>Rent the Runway,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860" w:type="dxa"/>
            <w:vAlign w:val="bottom"/>
          </w:tcPr>
          <w:p>
            <w:pPr>
              <w:spacing w:after="0"/>
              <w:rPr>
                <w:sz w:val="24"/>
                <w:szCs w:val="24"/>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rPr>
              <w:t>001-40958</w:t>
            </w:r>
          </w:p>
        </w:tc>
      </w:tr>
      <w:tr>
        <w:trPr>
          <w:trHeight w:val="266"/>
        </w:trPr>
        <w:tc>
          <w:tcPr>
            <w:tcW w:w="300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rPr>
              <w:t>10 Jay St.</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060" w:type="dxa"/>
            <w:vAlign w:val="bottom"/>
          </w:tcPr>
          <w:p>
            <w:pPr>
              <w:ind w:left="1140"/>
              <w:spacing w:after="0" w:line="243" w:lineRule="exact"/>
              <w:rPr>
                <w:sz w:val="20"/>
                <w:szCs w:val="20"/>
                <w:color w:val="auto"/>
              </w:rPr>
            </w:pPr>
            <w:r>
              <w:rPr>
                <w:rFonts w:ascii="Arial" w:cs="Arial" w:eastAsia="Arial" w:hAnsi="Arial"/>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860" w:type="dxa"/>
            <w:vAlign w:val="bottom"/>
          </w:tcPr>
          <w:p>
            <w:pPr>
              <w:spacing w:after="0"/>
              <w:rPr>
                <w:sz w:val="21"/>
                <w:szCs w:val="21"/>
                <w:color w:val="auto"/>
              </w:rPr>
            </w:pPr>
          </w:p>
        </w:tc>
        <w:tc>
          <w:tcPr>
            <w:tcW w:w="3060" w:type="dxa"/>
            <w:vAlign w:val="bottom"/>
          </w:tcPr>
          <w:p>
            <w:pPr>
              <w:ind w:left="1140"/>
              <w:spacing w:after="0" w:line="243" w:lineRule="exact"/>
              <w:rPr>
                <w:sz w:val="20"/>
                <w:szCs w:val="20"/>
                <w:color w:val="auto"/>
              </w:rPr>
            </w:pPr>
            <w:r>
              <w:rPr>
                <w:rFonts w:ascii="Arial" w:cs="Arial" w:eastAsia="Arial" w:hAnsi="Arial"/>
                <w:sz w:val="22"/>
                <w:szCs w:val="22"/>
                <w:color w:val="auto"/>
              </w:rPr>
              <w:t>Brooklyn</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060" w:type="dxa"/>
            <w:vAlign w:val="bottom"/>
          </w:tcPr>
          <w:p>
            <w:pPr>
              <w:ind w:left="114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rPr>
              <w:t>11201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860" w:type="dxa"/>
            <w:vAlign w:val="bottom"/>
          </w:tcPr>
          <w:p>
            <w:pPr>
              <w:spacing w:after="0"/>
              <w:rPr>
                <w:sz w:val="24"/>
                <w:szCs w:val="24"/>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rPr>
              <w:t>2125246860</w:t>
            </w:r>
          </w:p>
        </w:tc>
      </w:tr>
      <w:tr>
        <w:trPr>
          <w:trHeight w:val="297"/>
        </w:trPr>
        <w:tc>
          <w:tcPr>
            <w:tcW w:w="686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060" w:type="dxa"/>
            <w:vAlign w:val="bottom"/>
          </w:tcPr>
          <w:p>
            <w:pPr>
              <w:ind w:left="1140"/>
              <w:spacing w:after="0"/>
              <w:rPr>
                <w:sz w:val="20"/>
                <w:szCs w:val="20"/>
                <w:color w:val="auto"/>
              </w:rPr>
            </w:pPr>
            <w:r>
              <w:rPr>
                <w:rFonts w:ascii="Arial" w:cs="Arial" w:eastAsia="Arial" w:hAnsi="Arial"/>
                <w:sz w:val="22"/>
                <w:szCs w:val="22"/>
                <w:color w:val="auto"/>
              </w:rPr>
              <w:t>Anushka Salinas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9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360"/>
        <w:spacing w:after="0"/>
        <w:tabs>
          <w:tab w:leader="none" w:pos="2660" w:val="left"/>
        </w:tabs>
        <w:rPr>
          <w:sz w:val="20"/>
          <w:szCs w:val="20"/>
          <w:color w:val="auto"/>
        </w:rPr>
      </w:pPr>
      <w:r>
        <w:rPr>
          <w:rFonts w:ascii="Arial" w:cs="Arial" w:eastAsia="Arial" w:hAnsi="Arial"/>
          <w:sz w:val="22"/>
          <w:szCs w:val="22"/>
          <w:b w:val="1"/>
          <w:bCs w:val="1"/>
          <w:color w:val="auto"/>
        </w:rPr>
        <w:t>Title of the Class of</w:t>
      </w:r>
      <w:r>
        <w:rPr>
          <w:sz w:val="20"/>
          <w:szCs w:val="20"/>
          <w:color w:val="auto"/>
        </w:rPr>
        <w:tab/>
      </w:r>
      <w:r>
        <w:rPr>
          <w:rFonts w:ascii="Arial" w:cs="Arial" w:eastAsia="Arial" w:hAnsi="Arial"/>
          <w:sz w:val="19"/>
          <w:szCs w:val="19"/>
          <w:b w:val="1"/>
          <w:bCs w:val="1"/>
          <w:color w:val="auto"/>
        </w:rPr>
        <w:t>Name and Address of</w:t>
      </w:r>
    </w:p>
    <w:p>
      <w:pPr>
        <w:spacing w:after="0" w:line="14" w:lineRule="exact"/>
        <w:rPr>
          <w:sz w:val="24"/>
          <w:szCs w:val="24"/>
          <w:color w:val="auto"/>
        </w:rPr>
      </w:pPr>
    </w:p>
    <w:p>
      <w:pPr>
        <w:ind w:left="280"/>
        <w:spacing w:after="0"/>
        <w:tabs>
          <w:tab w:leader="none" w:pos="3140" w:val="left"/>
        </w:tabs>
        <w:rPr>
          <w:sz w:val="20"/>
          <w:szCs w:val="20"/>
          <w:color w:val="auto"/>
        </w:rPr>
      </w:pPr>
      <w:r>
        <w:rPr>
          <w:rFonts w:ascii="Arial" w:cs="Arial" w:eastAsia="Arial" w:hAnsi="Arial"/>
          <w:sz w:val="22"/>
          <w:szCs w:val="22"/>
          <w:b w:val="1"/>
          <w:bCs w:val="1"/>
          <w:color w:val="auto"/>
        </w:rPr>
        <w:t>Securities To Be Sold</w:t>
      </w:r>
      <w:r>
        <w:rPr>
          <w:sz w:val="20"/>
          <w:szCs w:val="20"/>
          <w:color w:val="auto"/>
        </w:rPr>
        <w:tab/>
      </w:r>
      <w:r>
        <w:rPr>
          <w:rFonts w:ascii="Arial" w:cs="Arial" w:eastAsia="Arial" w:hAnsi="Arial"/>
          <w:sz w:val="19"/>
          <w:szCs w:val="19"/>
          <w:b w:val="1"/>
          <w:bCs w:val="1"/>
          <w:color w:val="auto"/>
        </w:rPr>
        <w:t>the Broker</w:t>
      </w:r>
    </w:p>
    <w:p>
      <w:pPr>
        <w:spacing w:after="0" w:line="269" w:lineRule="exact"/>
        <w:rPr>
          <w:sz w:val="24"/>
          <w:szCs w:val="24"/>
          <w:color w:val="auto"/>
        </w:rPr>
      </w:pPr>
    </w:p>
    <w:p>
      <w:pPr>
        <w:ind w:left="2520"/>
        <w:spacing w:after="0"/>
        <w:rPr>
          <w:sz w:val="20"/>
          <w:szCs w:val="20"/>
          <w:color w:val="auto"/>
        </w:rPr>
      </w:pPr>
      <w:r>
        <w:rPr>
          <w:rFonts w:ascii="Arial" w:cs="Arial" w:eastAsia="Arial" w:hAnsi="Arial"/>
          <w:sz w:val="21"/>
          <w:szCs w:val="21"/>
          <w:color w:val="auto"/>
        </w:rPr>
        <w:t>Morgan Stanley Smith</w:t>
      </w:r>
    </w:p>
    <w:p>
      <w:pPr>
        <w:spacing w:after="0" w:line="10" w:lineRule="exact"/>
        <w:rPr>
          <w:sz w:val="24"/>
          <w:szCs w:val="24"/>
          <w:color w:val="auto"/>
        </w:rPr>
      </w:pPr>
    </w:p>
    <w:p>
      <w:pPr>
        <w:ind w:left="2520"/>
        <w:spacing w:after="0"/>
        <w:rPr>
          <w:sz w:val="20"/>
          <w:szCs w:val="20"/>
          <w:color w:val="auto"/>
        </w:rPr>
      </w:pPr>
      <w:r>
        <w:rPr>
          <w:rFonts w:ascii="Arial" w:cs="Arial" w:eastAsia="Arial" w:hAnsi="Arial"/>
          <w:sz w:val="22"/>
          <w:szCs w:val="22"/>
          <w:color w:val="auto"/>
        </w:rPr>
        <w:t>Barney LLC</w:t>
      </w:r>
    </w:p>
    <w:p>
      <w:pPr>
        <w:ind w:left="40"/>
        <w:spacing w:after="0"/>
        <w:tabs>
          <w:tab w:leader="none" w:pos="2500" w:val="left"/>
        </w:tabs>
        <w:rPr>
          <w:sz w:val="20"/>
          <w:szCs w:val="20"/>
          <w:color w:val="auto"/>
        </w:rPr>
      </w:pPr>
      <w:r>
        <w:rPr>
          <w:rFonts w:ascii="Arial" w:cs="Arial" w:eastAsia="Arial" w:hAnsi="Arial"/>
          <w:sz w:val="22"/>
          <w:szCs w:val="22"/>
          <w:color w:val="auto"/>
        </w:rPr>
        <w:t>Class A Common Stock</w:t>
      </w:r>
      <w:r>
        <w:rPr>
          <w:sz w:val="20"/>
          <w:szCs w:val="20"/>
          <w:color w:val="auto"/>
        </w:rPr>
        <w:tab/>
      </w:r>
      <w:r>
        <w:rPr>
          <w:rFonts w:ascii="Arial" w:cs="Arial" w:eastAsia="Arial" w:hAnsi="Arial"/>
          <w:sz w:val="19"/>
          <w:szCs w:val="19"/>
          <w:color w:val="auto"/>
        </w:rPr>
        <w:t>1 New York Plaza</w:t>
      </w:r>
    </w:p>
    <w:p>
      <w:pPr>
        <w:ind w:left="2520"/>
        <w:spacing w:after="0" w:line="231" w:lineRule="auto"/>
        <w:rPr>
          <w:sz w:val="20"/>
          <w:szCs w:val="20"/>
          <w:color w:val="auto"/>
        </w:rPr>
      </w:pPr>
      <w:r>
        <w:rPr>
          <w:rFonts w:ascii="Arial" w:cs="Arial" w:eastAsia="Arial" w:hAnsi="Arial"/>
          <w:sz w:val="22"/>
          <w:szCs w:val="22"/>
          <w:color w:val="auto"/>
        </w:rPr>
        <w:t>38th Floor</w:t>
      </w:r>
    </w:p>
    <w:p>
      <w:pPr>
        <w:ind w:left="2520"/>
        <w:spacing w:after="0"/>
        <w:rPr>
          <w:sz w:val="20"/>
          <w:szCs w:val="20"/>
          <w:color w:val="auto"/>
        </w:rPr>
      </w:pPr>
      <w:r>
        <w:rPr>
          <w:rFonts w:ascii="Arial" w:cs="Arial" w:eastAsia="Arial" w:hAnsi="Arial"/>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40" w:type="dxa"/>
            <w:vAlign w:val="bottom"/>
          </w:tcPr>
          <w:p>
            <w:pPr>
              <w:spacing w:after="0"/>
              <w:rPr>
                <w:sz w:val="20"/>
                <w:szCs w:val="20"/>
                <w:color w:val="auto"/>
              </w:rPr>
            </w:pPr>
            <w:r>
              <w:rPr>
                <w:rFonts w:ascii="Arial" w:cs="Arial" w:eastAsia="Arial" w:hAnsi="Arial"/>
                <w:sz w:val="22"/>
                <w:szCs w:val="22"/>
                <w:color w:val="auto"/>
              </w:rPr>
              <w:t>7200</w:t>
            </w:r>
          </w:p>
        </w:tc>
        <w:tc>
          <w:tcPr>
            <w:tcW w:w="1280" w:type="dxa"/>
            <w:vAlign w:val="bottom"/>
          </w:tcPr>
          <w:p>
            <w:pPr>
              <w:jc w:val="right"/>
              <w:ind w:right="572"/>
              <w:spacing w:after="0"/>
              <w:rPr>
                <w:sz w:val="20"/>
                <w:szCs w:val="20"/>
                <w:color w:val="auto"/>
              </w:rPr>
            </w:pPr>
            <w:r>
              <w:rPr>
                <w:rFonts w:ascii="Arial" w:cs="Arial" w:eastAsia="Arial" w:hAnsi="Arial"/>
                <w:sz w:val="22"/>
                <w:szCs w:val="22"/>
                <w:color w:val="auto"/>
                <w:w w:val="94"/>
              </w:rPr>
              <w:t>13320</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64236581</w:t>
            </w:r>
          </w:p>
        </w:tc>
        <w:tc>
          <w:tcPr>
            <w:tcW w:w="1280" w:type="dxa"/>
            <w:vAlign w:val="bottom"/>
          </w:tcPr>
          <w:p>
            <w:pPr>
              <w:ind w:left="40"/>
              <w:spacing w:after="0"/>
              <w:rPr>
                <w:sz w:val="20"/>
                <w:szCs w:val="20"/>
                <w:color w:val="auto"/>
              </w:rPr>
            </w:pPr>
            <w:r>
              <w:rPr>
                <w:rFonts w:ascii="Arial" w:cs="Arial" w:eastAsia="Arial" w:hAnsi="Arial"/>
                <w:sz w:val="22"/>
                <w:szCs w:val="22"/>
                <w:color w:val="auto"/>
              </w:rPr>
              <w:t>08/01/2023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682" w:lineRule="exact"/>
        <w:rPr>
          <w:sz w:val="24"/>
          <w:szCs w:val="24"/>
          <w:color w:val="auto"/>
        </w:rPr>
      </w:pPr>
    </w:p>
    <w:p>
      <w:pPr>
        <w:sectPr>
          <w:pgSz w:w="11900" w:h="16838" w:orient="portrait"/>
          <w:cols w:equalWidth="0" w:num="2">
            <w:col w:w="4660" w:space="220"/>
            <w:col w:w="6360"/>
          </w:cols>
          <w:pgMar w:left="320" w:top="267" w:right="339" w:bottom="350" w:gutter="0" w:footer="0" w:header="0"/>
          <w:type w:val="continuous"/>
        </w:sect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210" w:lineRule="exact"/>
        <w:rPr>
          <w:sz w:val="20"/>
          <w:szCs w:val="20"/>
          <w:color w:val="auto"/>
        </w:rPr>
      </w:pPr>
    </w:p>
    <w:tbl>
      <w:tblPr>
        <w:tblLayout w:type="fixed"/>
        <w:tblInd w:w="260" w:type="dxa"/>
        <w:tblCellMar>
          <w:top w:w="0" w:type="dxa"/>
          <w:left w:w="0" w:type="dxa"/>
          <w:bottom w:w="0" w:type="dxa"/>
          <w:right w:w="0" w:type="dxa"/>
        </w:tblCellMar>
      </w:tblPr>
      <w:tr>
        <w:trPr>
          <w:trHeight w:val="253"/>
        </w:trPr>
        <w:tc>
          <w:tcPr>
            <w:tcW w:w="1180" w:type="dxa"/>
            <w:vAlign w:val="bottom"/>
            <w:vMerge w:val="restart"/>
          </w:tcPr>
          <w:p>
            <w:pPr>
              <w:jc w:val="center"/>
              <w:ind w:right="7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vMerge w:val="restart"/>
          </w:tcPr>
          <w:p>
            <w:pPr>
              <w:ind w:left="180"/>
              <w:spacing w:after="0"/>
              <w:rPr>
                <w:sz w:val="20"/>
                <w:szCs w:val="20"/>
                <w:color w:val="auto"/>
              </w:rPr>
            </w:pPr>
            <w:r>
              <w:rPr>
                <w:rFonts w:ascii="Arial" w:cs="Arial" w:eastAsia="Arial" w:hAnsi="Arial"/>
                <w:sz w:val="22"/>
                <w:szCs w:val="22"/>
                <w:b w:val="1"/>
                <w:bCs w:val="1"/>
                <w:color w:val="auto"/>
              </w:rPr>
              <w:t>Date you</w:t>
            </w:r>
          </w:p>
        </w:tc>
        <w:tc>
          <w:tcPr>
            <w:tcW w:w="1300" w:type="dxa"/>
            <w:vAlign w:val="bottom"/>
          </w:tcPr>
          <w:p>
            <w:pPr>
              <w:jc w:val="center"/>
              <w:ind w:left="7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rPr>
                <w:sz w:val="20"/>
                <w:szCs w:val="20"/>
                <w:color w:val="auto"/>
              </w:rPr>
            </w:pPr>
            <w:r>
              <w:rPr>
                <w:rFonts w:ascii="Arial" w:cs="Arial" w:eastAsia="Arial" w:hAnsi="Arial"/>
                <w:sz w:val="22"/>
                <w:szCs w:val="22"/>
                <w:b w:val="1"/>
                <w:bCs w:val="1"/>
                <w:color w:val="auto"/>
                <w:w w:val="85"/>
              </w:rPr>
              <w:t>Class</w:t>
            </w:r>
          </w:p>
        </w:tc>
        <w:tc>
          <w:tcPr>
            <w:tcW w:w="1220" w:type="dxa"/>
            <w:vAlign w:val="bottom"/>
            <w:vMerge w:val="restart"/>
          </w:tcPr>
          <w:p>
            <w:pPr>
              <w:ind w:left="160"/>
              <w:spacing w:after="0"/>
              <w:rPr>
                <w:sz w:val="20"/>
                <w:szCs w:val="20"/>
                <w:color w:val="auto"/>
              </w:rPr>
            </w:pPr>
            <w:r>
              <w:rPr>
                <w:rFonts w:ascii="Arial" w:cs="Arial" w:eastAsia="Arial" w:hAnsi="Arial"/>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18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30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Shares acquired</w:t>
      </w:r>
    </w:p>
    <w:p>
      <w:pPr>
        <w:spacing w:after="0" w:line="43"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upon vesting of</w:t>
      </w:r>
    </w:p>
    <w:p>
      <w:pPr>
        <w:spacing w:after="0" w:line="25"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restricted stock</w:t>
      </w:r>
    </w:p>
    <w:p>
      <w:pPr>
        <w:spacing w:after="0" w:line="25" w:lineRule="exact"/>
        <w:rPr>
          <w:sz w:val="20"/>
          <w:szCs w:val="20"/>
          <w:color w:val="auto"/>
        </w:rPr>
      </w:pPr>
    </w:p>
    <w:p>
      <w:pPr>
        <w:jc w:val="right"/>
        <w:ind w:left="40" w:right="200"/>
        <w:spacing w:after="0" w:line="181" w:lineRule="auto"/>
        <w:rPr>
          <w:sz w:val="20"/>
          <w:szCs w:val="20"/>
          <w:color w:val="auto"/>
        </w:rPr>
      </w:pPr>
      <w:r>
        <w:rPr>
          <w:rFonts w:ascii="Arial" w:cs="Arial" w:eastAsia="Arial" w:hAnsi="Arial"/>
          <w:sz w:val="33"/>
          <w:szCs w:val="33"/>
          <w:color w:val="auto"/>
          <w:vertAlign w:val="subscript"/>
        </w:rPr>
        <w:t>Class A</w:t>
      </w:r>
      <w:r>
        <w:rPr>
          <w:rFonts w:ascii="Arial" w:cs="Arial" w:eastAsia="Arial" w:hAnsi="Arial"/>
          <w:sz w:val="18"/>
          <w:szCs w:val="18"/>
          <w:color w:val="auto"/>
        </w:rPr>
        <w:t xml:space="preserve">                 units awarded </w:t>
      </w:r>
      <w:r>
        <w:rPr>
          <w:rFonts w:ascii="Arial" w:cs="Arial" w:eastAsia="Arial" w:hAnsi="Arial"/>
          <w:sz w:val="33"/>
          <w:szCs w:val="33"/>
          <w:color w:val="auto"/>
          <w:vertAlign w:val="subscript"/>
        </w:rPr>
        <w:t>Common Stock</w:t>
      </w:r>
      <w:r>
        <w:rPr>
          <w:rFonts w:ascii="Arial" w:cs="Arial" w:eastAsia="Arial" w:hAnsi="Arial"/>
          <w:sz w:val="18"/>
          <w:szCs w:val="18"/>
          <w:color w:val="auto"/>
        </w:rPr>
        <w:t xml:space="preserve"> 08/01/2023 under Issuers Amended and</w:t>
      </w:r>
    </w:p>
    <w:p>
      <w:pPr>
        <w:spacing w:after="0" w:line="1"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Restated 2021</w:t>
      </w:r>
    </w:p>
    <w:p>
      <w:pPr>
        <w:spacing w:after="0" w:line="2"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Incentive Award</w:t>
      </w:r>
    </w:p>
    <w:p>
      <w:pPr>
        <w:spacing w:after="0" w:line="25"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Plan</w:t>
      </w:r>
    </w:p>
    <w:p>
      <w:pPr>
        <w:spacing w:after="0" w:line="26"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Shares acquired</w:t>
      </w:r>
    </w:p>
    <w:p>
      <w:pPr>
        <w:spacing w:after="0" w:line="43"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upon vesting of</w:t>
      </w:r>
    </w:p>
    <w:p>
      <w:pPr>
        <w:spacing w:after="0" w:line="25"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restricted stock</w:t>
      </w:r>
    </w:p>
    <w:p>
      <w:pPr>
        <w:spacing w:after="0" w:line="25" w:lineRule="exact"/>
        <w:rPr>
          <w:sz w:val="20"/>
          <w:szCs w:val="20"/>
          <w:color w:val="auto"/>
        </w:rPr>
      </w:pPr>
    </w:p>
    <w:p>
      <w:pPr>
        <w:jc w:val="right"/>
        <w:ind w:left="40" w:right="200"/>
        <w:spacing w:after="0" w:line="181" w:lineRule="auto"/>
        <w:rPr>
          <w:sz w:val="20"/>
          <w:szCs w:val="20"/>
          <w:color w:val="auto"/>
        </w:rPr>
      </w:pPr>
      <w:r>
        <w:rPr>
          <w:rFonts w:ascii="Arial" w:cs="Arial" w:eastAsia="Arial" w:hAnsi="Arial"/>
          <w:sz w:val="33"/>
          <w:szCs w:val="33"/>
          <w:color w:val="auto"/>
          <w:vertAlign w:val="subscript"/>
        </w:rPr>
        <w:t>Class A</w:t>
      </w:r>
      <w:r>
        <w:rPr>
          <w:rFonts w:ascii="Arial" w:cs="Arial" w:eastAsia="Arial" w:hAnsi="Arial"/>
          <w:sz w:val="18"/>
          <w:szCs w:val="18"/>
          <w:color w:val="auto"/>
        </w:rPr>
        <w:t xml:space="preserve">                 units awarded </w:t>
      </w:r>
      <w:r>
        <w:rPr>
          <w:rFonts w:ascii="Arial" w:cs="Arial" w:eastAsia="Arial" w:hAnsi="Arial"/>
          <w:sz w:val="33"/>
          <w:szCs w:val="33"/>
          <w:color w:val="auto"/>
          <w:vertAlign w:val="subscript"/>
        </w:rPr>
        <w:t>Common Stock</w:t>
      </w:r>
      <w:r>
        <w:rPr>
          <w:rFonts w:ascii="Arial" w:cs="Arial" w:eastAsia="Arial" w:hAnsi="Arial"/>
          <w:sz w:val="18"/>
          <w:szCs w:val="18"/>
          <w:color w:val="auto"/>
        </w:rPr>
        <w:t xml:space="preserve"> 08/01/2023 under Issuers Amended and</w:t>
      </w:r>
    </w:p>
    <w:p>
      <w:pPr>
        <w:spacing w:after="0" w:line="1"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Restated 2021</w:t>
      </w:r>
    </w:p>
    <w:p>
      <w:pPr>
        <w:spacing w:after="0" w:line="2"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Incentive Award</w:t>
      </w:r>
    </w:p>
    <w:p>
      <w:pPr>
        <w:spacing w:after="0" w:line="25"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Plan</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line="1" w:lineRule="exact"/>
        <w:rPr>
          <w:sz w:val="1"/>
          <w:szCs w:val="1"/>
          <w:color w:val="auto"/>
        </w:rPr>
      </w:pPr>
    </w:p>
    <w:tbl>
      <w:tblPr>
        <w:tblLayout w:type="fixed"/>
        <w:tblInd w:w="160" w:type="dxa"/>
        <w:tblCellMar>
          <w:top w:w="0" w:type="dxa"/>
          <w:left w:w="0" w:type="dxa"/>
          <w:bottom w:w="0" w:type="dxa"/>
          <w:right w:w="0" w:type="dxa"/>
        </w:tblCellMar>
      </w:tblPr>
      <w:tr>
        <w:trPr>
          <w:trHeight w:val="253"/>
        </w:trPr>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Date of</w:t>
            </w:r>
          </w:p>
        </w:tc>
        <w:tc>
          <w:tcPr>
            <w:tcW w:w="1220" w:type="dxa"/>
            <w:vAlign w:val="bottom"/>
            <w:vMerge w:val="restart"/>
          </w:tcPr>
          <w:p>
            <w:pPr>
              <w:jc w:val="center"/>
              <w:ind w:left="112"/>
              <w:spacing w:after="0" w:line="243" w:lineRule="exact"/>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2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vMerge w:val="restart"/>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8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tabs>
          <w:tab w:leader="none" w:pos="1485" w:val="left"/>
          <w:tab w:leader="none" w:pos="4220" w:val="left"/>
        </w:tabs>
        <w:rPr>
          <w:sz w:val="20"/>
          <w:szCs w:val="20"/>
          <w:color w:val="auto"/>
        </w:rPr>
      </w:pPr>
      <w:r>
        <w:rPr>
          <w:rFonts w:ascii="Arial" w:cs="Arial" w:eastAsia="Arial" w:hAnsi="Arial"/>
          <w:sz w:val="22"/>
          <w:szCs w:val="22"/>
          <w:color w:val="auto"/>
        </w:rPr>
        <w:t>Issuer</w:t>
      </w:r>
      <w:r>
        <w:rPr>
          <w:sz w:val="20"/>
          <w:szCs w:val="20"/>
          <w:color w:val="auto"/>
        </w:rPr>
        <w:tab/>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22"/>
          <w:szCs w:val="22"/>
          <w:color w:val="auto"/>
        </w:rPr>
        <w:t xml:space="preserve">           7563</w:t>
      </w:r>
      <w:r>
        <w:rPr>
          <w:sz w:val="20"/>
          <w:szCs w:val="20"/>
          <w:color w:val="auto"/>
        </w:rPr>
        <w:tab/>
      </w:r>
      <w:r>
        <w:rPr>
          <w:rFonts w:ascii="Arial" w:cs="Arial" w:eastAsia="Arial" w:hAnsi="Arial"/>
          <w:sz w:val="19"/>
          <w:szCs w:val="19"/>
          <w:color w:val="auto"/>
        </w:rPr>
        <w:t>04/01/2020 Services Rendered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1485" w:val="left"/>
          <w:tab w:leader="none" w:pos="4220" w:val="left"/>
        </w:tabs>
        <w:rPr>
          <w:sz w:val="20"/>
          <w:szCs w:val="20"/>
          <w:color w:val="auto"/>
        </w:rPr>
      </w:pPr>
      <w:r>
        <w:rPr>
          <w:rFonts w:ascii="Arial" w:cs="Arial" w:eastAsia="Arial" w:hAnsi="Arial"/>
          <w:sz w:val="22"/>
          <w:szCs w:val="22"/>
          <w:color w:val="auto"/>
        </w:rPr>
        <w:t>Issuer</w:t>
      </w:r>
      <w:r>
        <w:rPr>
          <w:sz w:val="20"/>
          <w:szCs w:val="20"/>
          <w:color w:val="auto"/>
        </w:rPr>
        <w:tab/>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22"/>
          <w:szCs w:val="22"/>
          <w:color w:val="auto"/>
        </w:rPr>
        <w:t xml:space="preserve">           3180</w:t>
      </w:r>
      <w:r>
        <w:rPr>
          <w:sz w:val="20"/>
          <w:szCs w:val="20"/>
          <w:color w:val="auto"/>
        </w:rPr>
        <w:tab/>
      </w:r>
      <w:r>
        <w:rPr>
          <w:rFonts w:ascii="Arial" w:cs="Arial" w:eastAsia="Arial" w:hAnsi="Arial"/>
          <w:sz w:val="19"/>
          <w:szCs w:val="19"/>
          <w:color w:val="auto"/>
        </w:rPr>
        <w:t>10/29/2021 Services Rendered</w:t>
      </w:r>
    </w:p>
    <w:p>
      <w:pPr>
        <w:spacing w:after="0" w:line="1190" w:lineRule="exact"/>
        <w:rPr>
          <w:sz w:val="20"/>
          <w:szCs w:val="20"/>
          <w:color w:val="auto"/>
        </w:rPr>
      </w:pPr>
    </w:p>
    <w:p>
      <w:pPr>
        <w:sectPr>
          <w:pgSz w:w="11900" w:h="16927" w:orient="portrait"/>
          <w:cols w:equalWidth="0" w:num="2">
            <w:col w:w="3980" w:space="300"/>
            <w:col w:w="6960"/>
          </w:cols>
          <w:pgMar w:left="320" w:top="143" w:right="339" w:bottom="0" w:gutter="0" w:footer="0" w:header="0"/>
        </w:sectPr>
      </w:pPr>
    </w:p>
    <w:p>
      <w:pPr>
        <w:spacing w:after="0" w:line="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8"/>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60" w:type="dxa"/>
            <w:vAlign w:val="bottom"/>
            <w:gridSpan w:val="3"/>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360" w:type="dxa"/>
            <w:vAlign w:val="bottom"/>
            <w:gridSpan w:val="3"/>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460" w:type="dxa"/>
            <w:vAlign w:val="bottom"/>
            <w:gridSpan w:val="2"/>
          </w:tcPr>
          <w:p>
            <w:pPr>
              <w:spacing w:after="0"/>
              <w:rPr>
                <w:sz w:val="20"/>
                <w:szCs w:val="20"/>
                <w:color w:val="auto"/>
              </w:rPr>
            </w:pPr>
            <w:r>
              <w:rPr>
                <w:rFonts w:ascii="Arial" w:cs="Arial" w:eastAsia="Arial" w:hAnsi="Arial"/>
                <w:sz w:val="22"/>
                <w:szCs w:val="22"/>
                <w:color w:val="auto"/>
                <w:w w:val="87"/>
              </w:rPr>
              <w:t>Anushka Salinas</w:t>
            </w:r>
          </w:p>
        </w:tc>
        <w:tc>
          <w:tcPr>
            <w:tcW w:w="190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Arial" w:cs="Arial" w:eastAsia="Arial" w:hAnsi="Arial"/>
                <w:sz w:val="22"/>
                <w:szCs w:val="22"/>
                <w:color w:val="auto"/>
                <w:w w:val="91"/>
              </w:rPr>
              <w:t>10 Jay St.</w:t>
            </w:r>
          </w:p>
        </w:tc>
        <w:tc>
          <w:tcPr>
            <w:tcW w:w="5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05/02/2023 2227</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5066.43</w:t>
            </w:r>
          </w:p>
        </w:tc>
        <w:tc>
          <w:tcPr>
            <w:tcW w:w="0" w:type="dxa"/>
            <w:vAlign w:val="bottom"/>
          </w:tcPr>
          <w:p>
            <w:pPr>
              <w:spacing w:after="0"/>
              <w:rPr>
                <w:sz w:val="1"/>
                <w:szCs w:val="1"/>
                <w:color w:val="auto"/>
              </w:rPr>
            </w:pPr>
          </w:p>
        </w:tc>
      </w:tr>
      <w:tr>
        <w:trPr>
          <w:trHeight w:val="153"/>
        </w:trPr>
        <w:tc>
          <w:tcPr>
            <w:tcW w:w="920" w:type="dxa"/>
            <w:vAlign w:val="bottom"/>
            <w:vMerge w:val="restart"/>
          </w:tcPr>
          <w:p>
            <w:pPr>
              <w:spacing w:after="0" w:line="243" w:lineRule="exact"/>
              <w:rPr>
                <w:sz w:val="20"/>
                <w:szCs w:val="20"/>
                <w:color w:val="auto"/>
              </w:rPr>
            </w:pPr>
            <w:r>
              <w:rPr>
                <w:rFonts w:ascii="Arial" w:cs="Arial" w:eastAsia="Arial" w:hAnsi="Arial"/>
                <w:sz w:val="22"/>
                <w:szCs w:val="22"/>
                <w:color w:val="auto"/>
                <w:w w:val="96"/>
              </w:rPr>
              <w:t>Suite 900</w:t>
            </w:r>
          </w:p>
        </w:tc>
        <w:tc>
          <w:tcPr>
            <w:tcW w:w="5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90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Brooklyn</w:t>
            </w:r>
          </w:p>
        </w:tc>
        <w:tc>
          <w:tcPr>
            <w:tcW w:w="540" w:type="dxa"/>
            <w:vAlign w:val="bottom"/>
          </w:tcPr>
          <w:p>
            <w:pPr>
              <w:ind w:left="60"/>
              <w:spacing w:after="0"/>
              <w:rPr>
                <w:sz w:val="20"/>
                <w:szCs w:val="20"/>
                <w:color w:val="auto"/>
              </w:rPr>
            </w:pPr>
            <w:r>
              <w:rPr>
                <w:rFonts w:ascii="Arial" w:cs="Arial" w:eastAsia="Arial" w:hAnsi="Arial"/>
                <w:sz w:val="22"/>
                <w:szCs w:val="22"/>
                <w:color w:val="auto"/>
              </w:rPr>
              <w:t>NY</w:t>
            </w:r>
          </w:p>
        </w:tc>
        <w:tc>
          <w:tcPr>
            <w:tcW w:w="1900" w:type="dxa"/>
            <w:vAlign w:val="bottom"/>
          </w:tcPr>
          <w:p>
            <w:pPr>
              <w:jc w:val="right"/>
              <w:ind w:right="1272"/>
              <w:spacing w:after="0"/>
              <w:rPr>
                <w:sz w:val="20"/>
                <w:szCs w:val="20"/>
                <w:color w:val="auto"/>
              </w:rPr>
            </w:pPr>
            <w:r>
              <w:rPr>
                <w:rFonts w:ascii="Arial" w:cs="Arial" w:eastAsia="Arial" w:hAnsi="Arial"/>
                <w:sz w:val="22"/>
                <w:szCs w:val="22"/>
                <w:color w:val="auto"/>
                <w:w w:val="81"/>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460" w:type="dxa"/>
            <w:vAlign w:val="bottom"/>
            <w:gridSpan w:val="2"/>
          </w:tcPr>
          <w:p>
            <w:pPr>
              <w:spacing w:after="0"/>
              <w:rPr>
                <w:sz w:val="20"/>
                <w:szCs w:val="20"/>
                <w:color w:val="auto"/>
              </w:rPr>
            </w:pPr>
            <w:r>
              <w:rPr>
                <w:rFonts w:ascii="Arial" w:cs="Arial" w:eastAsia="Arial" w:hAnsi="Arial"/>
                <w:sz w:val="22"/>
                <w:szCs w:val="22"/>
                <w:color w:val="auto"/>
                <w:w w:val="87"/>
              </w:rPr>
              <w:t>Anushka Salinas</w:t>
            </w:r>
          </w:p>
        </w:tc>
        <w:tc>
          <w:tcPr>
            <w:tcW w:w="190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Arial" w:cs="Arial" w:eastAsia="Arial" w:hAnsi="Arial"/>
                <w:sz w:val="22"/>
                <w:szCs w:val="22"/>
                <w:color w:val="auto"/>
                <w:w w:val="91"/>
              </w:rPr>
              <w:t>10 Jay St.</w:t>
            </w:r>
          </w:p>
        </w:tc>
        <w:tc>
          <w:tcPr>
            <w:tcW w:w="5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05/03/2023 4032</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9435.28</w:t>
            </w:r>
          </w:p>
        </w:tc>
        <w:tc>
          <w:tcPr>
            <w:tcW w:w="0" w:type="dxa"/>
            <w:vAlign w:val="bottom"/>
          </w:tcPr>
          <w:p>
            <w:pPr>
              <w:spacing w:after="0"/>
              <w:rPr>
                <w:sz w:val="1"/>
                <w:szCs w:val="1"/>
                <w:color w:val="auto"/>
              </w:rPr>
            </w:pPr>
          </w:p>
        </w:tc>
      </w:tr>
      <w:tr>
        <w:trPr>
          <w:trHeight w:val="153"/>
        </w:trPr>
        <w:tc>
          <w:tcPr>
            <w:tcW w:w="920" w:type="dxa"/>
            <w:vAlign w:val="bottom"/>
            <w:vMerge w:val="restart"/>
          </w:tcPr>
          <w:p>
            <w:pPr>
              <w:spacing w:after="0" w:line="243" w:lineRule="exact"/>
              <w:rPr>
                <w:sz w:val="20"/>
                <w:szCs w:val="20"/>
                <w:color w:val="auto"/>
              </w:rPr>
            </w:pPr>
            <w:r>
              <w:rPr>
                <w:rFonts w:ascii="Arial" w:cs="Arial" w:eastAsia="Arial" w:hAnsi="Arial"/>
                <w:sz w:val="22"/>
                <w:szCs w:val="22"/>
                <w:color w:val="auto"/>
                <w:w w:val="96"/>
              </w:rPr>
              <w:t>Suite 900</w:t>
            </w:r>
          </w:p>
        </w:tc>
        <w:tc>
          <w:tcPr>
            <w:tcW w:w="5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90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Brooklyn</w:t>
            </w:r>
          </w:p>
        </w:tc>
        <w:tc>
          <w:tcPr>
            <w:tcW w:w="540" w:type="dxa"/>
            <w:vAlign w:val="bottom"/>
          </w:tcPr>
          <w:p>
            <w:pPr>
              <w:ind w:left="60"/>
              <w:spacing w:after="0"/>
              <w:rPr>
                <w:sz w:val="20"/>
                <w:szCs w:val="20"/>
                <w:color w:val="auto"/>
              </w:rPr>
            </w:pPr>
            <w:r>
              <w:rPr>
                <w:rFonts w:ascii="Arial" w:cs="Arial" w:eastAsia="Arial" w:hAnsi="Arial"/>
                <w:sz w:val="22"/>
                <w:szCs w:val="22"/>
                <w:color w:val="auto"/>
              </w:rPr>
              <w:t>NY</w:t>
            </w:r>
          </w:p>
        </w:tc>
        <w:tc>
          <w:tcPr>
            <w:tcW w:w="1900" w:type="dxa"/>
            <w:vAlign w:val="bottom"/>
          </w:tcPr>
          <w:p>
            <w:pPr>
              <w:jc w:val="right"/>
              <w:ind w:right="1272"/>
              <w:spacing w:after="0"/>
              <w:rPr>
                <w:sz w:val="20"/>
                <w:szCs w:val="20"/>
                <w:color w:val="auto"/>
              </w:rPr>
            </w:pPr>
            <w:r>
              <w:rPr>
                <w:rFonts w:ascii="Arial" w:cs="Arial" w:eastAsia="Arial" w:hAnsi="Arial"/>
                <w:sz w:val="22"/>
                <w:szCs w:val="22"/>
                <w:color w:val="auto"/>
                <w:w w:val="81"/>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460" w:type="dxa"/>
            <w:vAlign w:val="bottom"/>
            <w:gridSpan w:val="2"/>
          </w:tcPr>
          <w:p>
            <w:pPr>
              <w:spacing w:after="0"/>
              <w:rPr>
                <w:sz w:val="20"/>
                <w:szCs w:val="20"/>
                <w:color w:val="auto"/>
              </w:rPr>
            </w:pPr>
            <w:r>
              <w:rPr>
                <w:rFonts w:ascii="Arial" w:cs="Arial" w:eastAsia="Arial" w:hAnsi="Arial"/>
                <w:sz w:val="22"/>
                <w:szCs w:val="22"/>
                <w:color w:val="auto"/>
                <w:w w:val="87"/>
              </w:rPr>
              <w:t>Anushka Salinas</w:t>
            </w:r>
          </w:p>
        </w:tc>
        <w:tc>
          <w:tcPr>
            <w:tcW w:w="190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Arial" w:cs="Arial" w:eastAsia="Arial" w:hAnsi="Arial"/>
                <w:sz w:val="22"/>
                <w:szCs w:val="22"/>
                <w:color w:val="auto"/>
                <w:w w:val="91"/>
              </w:rPr>
              <w:t>10 Jay St.</w:t>
            </w:r>
          </w:p>
        </w:tc>
        <w:tc>
          <w:tcPr>
            <w:tcW w:w="5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06/16/2023 38810</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90341.92</w:t>
            </w:r>
          </w:p>
        </w:tc>
        <w:tc>
          <w:tcPr>
            <w:tcW w:w="0" w:type="dxa"/>
            <w:vAlign w:val="bottom"/>
          </w:tcPr>
          <w:p>
            <w:pPr>
              <w:spacing w:after="0"/>
              <w:rPr>
                <w:sz w:val="1"/>
                <w:szCs w:val="1"/>
                <w:color w:val="auto"/>
              </w:rPr>
            </w:pPr>
          </w:p>
        </w:tc>
      </w:tr>
      <w:tr>
        <w:trPr>
          <w:trHeight w:val="153"/>
        </w:trPr>
        <w:tc>
          <w:tcPr>
            <w:tcW w:w="920" w:type="dxa"/>
            <w:vAlign w:val="bottom"/>
            <w:vMerge w:val="restart"/>
          </w:tcPr>
          <w:p>
            <w:pPr>
              <w:spacing w:after="0" w:line="243" w:lineRule="exact"/>
              <w:rPr>
                <w:sz w:val="20"/>
                <w:szCs w:val="20"/>
                <w:color w:val="auto"/>
              </w:rPr>
            </w:pPr>
            <w:r>
              <w:rPr>
                <w:rFonts w:ascii="Arial" w:cs="Arial" w:eastAsia="Arial" w:hAnsi="Arial"/>
                <w:sz w:val="22"/>
                <w:szCs w:val="22"/>
                <w:color w:val="auto"/>
                <w:w w:val="96"/>
              </w:rPr>
              <w:t>Suite 900</w:t>
            </w:r>
          </w:p>
        </w:tc>
        <w:tc>
          <w:tcPr>
            <w:tcW w:w="5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90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Brooklyn</w:t>
            </w:r>
          </w:p>
        </w:tc>
        <w:tc>
          <w:tcPr>
            <w:tcW w:w="540" w:type="dxa"/>
            <w:vAlign w:val="bottom"/>
          </w:tcPr>
          <w:p>
            <w:pPr>
              <w:ind w:left="60"/>
              <w:spacing w:after="0"/>
              <w:rPr>
                <w:sz w:val="20"/>
                <w:szCs w:val="20"/>
                <w:color w:val="auto"/>
              </w:rPr>
            </w:pPr>
            <w:r>
              <w:rPr>
                <w:rFonts w:ascii="Arial" w:cs="Arial" w:eastAsia="Arial" w:hAnsi="Arial"/>
                <w:sz w:val="22"/>
                <w:szCs w:val="22"/>
                <w:color w:val="auto"/>
              </w:rPr>
              <w:t>NY</w:t>
            </w:r>
          </w:p>
        </w:tc>
        <w:tc>
          <w:tcPr>
            <w:tcW w:w="1900" w:type="dxa"/>
            <w:vAlign w:val="bottom"/>
          </w:tcPr>
          <w:p>
            <w:pPr>
              <w:jc w:val="right"/>
              <w:ind w:right="1272"/>
              <w:spacing w:after="0"/>
              <w:rPr>
                <w:sz w:val="20"/>
                <w:szCs w:val="20"/>
                <w:color w:val="auto"/>
              </w:rPr>
            </w:pPr>
            <w:r>
              <w:rPr>
                <w:rFonts w:ascii="Arial" w:cs="Arial" w:eastAsia="Arial" w:hAnsi="Arial"/>
                <w:sz w:val="22"/>
                <w:szCs w:val="22"/>
                <w:color w:val="auto"/>
                <w:w w:val="81"/>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927" w:orient="portrait"/>
          <w:cols w:equalWidth="0" w:num="1">
            <w:col w:w="11240"/>
          </w:cols>
          <w:pgMar w:left="320" w:top="143" w:right="339" w:bottom="0" w:gutter="0" w:footer="0" w:header="0"/>
          <w:type w:val="continuous"/>
        </w:sectPr>
      </w:pP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50" w:lineRule="auto"/>
        <w:rPr>
          <w:sz w:val="20"/>
          <w:szCs w:val="20"/>
          <w:color w:val="auto"/>
        </w:rPr>
      </w:pPr>
      <w:r>
        <w:rPr>
          <w:rFonts w:ascii="Arial" w:cs="Arial" w:eastAsia="Arial" w:hAnsi="Arial"/>
          <w:sz w:val="22"/>
          <w:szCs w:val="22"/>
          <w:color w:val="auto"/>
        </w:rPr>
        <w:t>Date of Plan Adoption or Giving of Instruction, If Relying on Rule 10b5-1</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right="820"/>
        <w:spacing w:after="0" w:line="250" w:lineRule="auto"/>
        <w:rPr>
          <w:sz w:val="20"/>
          <w:szCs w:val="20"/>
          <w:color w:val="auto"/>
        </w:rPr>
      </w:pPr>
      <w:r>
        <w:rPr>
          <w:rFonts w:ascii="Arial" w:cs="Arial" w:eastAsia="Arial" w:hAnsi="Arial"/>
          <w:sz w:val="22"/>
          <w:szCs w:val="22"/>
          <w:color w:val="auto"/>
        </w:rPr>
        <w:t>Shares to be sold to cover withholding taxes upon vesting of restricted stock unit awards.</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color w:val="auto"/>
        </w:rPr>
        <w:t>08/01/2023</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12/28/2021</w:t>
      </w:r>
    </w:p>
    <w:p>
      <w:pPr>
        <w:spacing w:after="0" w:line="618" w:lineRule="exact"/>
        <w:rPr>
          <w:sz w:val="20"/>
          <w:szCs w:val="20"/>
          <w:color w:val="auto"/>
        </w:rPr>
      </w:pPr>
    </w:p>
    <w:p>
      <w:pPr>
        <w:sectPr>
          <w:pgSz w:w="11900" w:h="16927" w:orient="portrait"/>
          <w:cols w:equalWidth="0" w:num="2">
            <w:col w:w="5080" w:space="140"/>
            <w:col w:w="6020"/>
          </w:cols>
          <w:pgMar w:left="320" w:top="143" w:right="339" w:bottom="0" w:gutter="0" w:footer="0" w:header="0"/>
          <w:type w:val="continuous"/>
        </w:sectPr>
      </w:pPr>
    </w:p>
    <w:p>
      <w:pPr>
        <w:spacing w:after="0" w:line="128" w:lineRule="exact"/>
        <w:rPr>
          <w:sz w:val="20"/>
          <w:szCs w:val="20"/>
          <w:color w:val="auto"/>
        </w:rPr>
      </w:pPr>
    </w:p>
    <w:p>
      <w:pPr>
        <w:ind w:left="40" w:right="40"/>
        <w:spacing w:after="0" w:line="32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w:t>
      </w:r>
    </w:p>
    <w:p>
      <w:pPr>
        <w:sectPr>
          <w:pgSz w:w="11900" w:h="16927" w:orient="portrait"/>
          <w:cols w:equalWidth="0" w:num="1">
            <w:col w:w="11240"/>
          </w:cols>
          <w:pgMar w:left="320" w:top="143" w:right="339" w:bottom="0" w:gutter="0" w:footer="0" w:header="0"/>
          <w:type w:val="continuous"/>
        </w:sectPr>
      </w:pPr>
    </w:p>
    <w:bookmarkStart w:id="2" w:name="page3"/>
    <w:bookmarkEnd w:id="2"/>
    <w:p>
      <w:pPr>
        <w:jc w:val="both"/>
        <w:spacing w:after="0" w:line="286" w:lineRule="auto"/>
        <w:rPr>
          <w:sz w:val="20"/>
          <w:szCs w:val="20"/>
          <w:color w:val="auto"/>
        </w:rPr>
      </w:pPr>
      <w:r>
        <w:rPr>
          <w:rFonts w:ascii="Arial" w:cs="Arial" w:eastAsia="Arial" w:hAnsi="Arial"/>
          <w:sz w:val="19"/>
          <w:szCs w:val="19"/>
          <w:color w:val="auto"/>
        </w:rPr>
        <w:t>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2" w:lineRule="exact"/>
        <w:rPr>
          <w:sz w:val="20"/>
          <w:szCs w:val="20"/>
          <w:color w:val="auto"/>
        </w:rPr>
      </w:pPr>
    </w:p>
    <w:p>
      <w:pPr>
        <w:spacing w:after="0"/>
        <w:tabs>
          <w:tab w:leader="none" w:pos="51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Anushka Salinas</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2023-08-01T07:45:31Z</dcterms:created>
  <dcterms:modified xsi:type="dcterms:W3CDTF">2023-08-01T07:45:31Z</dcterms:modified>
</cp:coreProperties>
</file>