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Rent the Runway,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$0.001</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par value per share</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76010Y103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spacing w:after="0"/>
        <w:tabs>
          <w:tab w:leader="none" w:pos="55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76010Y103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8</w:t>
      </w:r>
    </w:p>
    <w:p>
      <w:pPr>
        <w:spacing w:after="0" w:line="171"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375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752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Bain Capital Venture Fund 2009, L.P.</w:t>
      </w:r>
    </w:p>
    <w:p>
      <w:pPr>
        <w:spacing w:after="0" w:line="36"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7,644,627 shares of Class A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7,644,627 shares of Class A Common Stock</w:t>
      </w:r>
    </w:p>
    <w:p>
      <w:pPr>
        <w:spacing w:after="0" w:line="36" w:lineRule="exact"/>
        <w:rPr>
          <w:sz w:val="20"/>
          <w:szCs w:val="20"/>
          <w:color w:val="auto"/>
        </w:rPr>
      </w:pPr>
    </w:p>
    <w:p>
      <w:pPr>
        <w:ind w:left="600" w:hanging="35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7,644,627 shares of Class A Common Stock</w:t>
      </w:r>
    </w:p>
    <w:p>
      <w:pPr>
        <w:spacing w:after="0" w:line="36" w:lineRule="exact"/>
        <w:rPr>
          <w:sz w:val="20"/>
          <w:szCs w:val="20"/>
          <w:color w:val="auto"/>
        </w:rPr>
      </w:pPr>
    </w:p>
    <w:p>
      <w:pPr>
        <w:ind w:left="620" w:hanging="46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12.7%</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5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76010Y103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8</w:t>
      </w:r>
    </w:p>
    <w:p>
      <w:pPr>
        <w:spacing w:after="0" w:line="171"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37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BCIP Venture Associates</w:t>
      </w:r>
    </w:p>
    <w:p>
      <w:pPr>
        <w:spacing w:after="0" w:line="36"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466,750 shares of Class A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466,750 shares of Class A Common Stock</w:t>
      </w:r>
    </w:p>
    <w:p>
      <w:pPr>
        <w:spacing w:after="0" w:line="36" w:lineRule="exact"/>
        <w:rPr>
          <w:sz w:val="20"/>
          <w:szCs w:val="20"/>
          <w:color w:val="auto"/>
        </w:rPr>
      </w:pPr>
    </w:p>
    <w:p>
      <w:pPr>
        <w:ind w:left="600" w:hanging="357"/>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466,750 shares of Class A Common Stock</w:t>
      </w:r>
    </w:p>
    <w:p>
      <w:pPr>
        <w:spacing w:after="0" w:line="36" w:lineRule="exact"/>
        <w:rPr>
          <w:sz w:val="20"/>
          <w:szCs w:val="20"/>
          <w:color w:val="auto"/>
        </w:rPr>
      </w:pPr>
    </w:p>
    <w:p>
      <w:pPr>
        <w:ind w:left="620" w:hanging="46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0.8%</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5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76010Y103</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8</w:t>
      </w:r>
    </w:p>
    <w:p>
      <w:pPr>
        <w:spacing w:after="0" w:line="171" w:lineRule="exact"/>
        <w:rPr>
          <w:sz w:val="20"/>
          <w:szCs w:val="20"/>
          <w:color w:val="auto"/>
        </w:rPr>
      </w:pPr>
    </w:p>
    <w:p>
      <w:pPr>
        <w:ind w:left="620" w:hanging="37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375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752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BCIP Venture Associates-B</w:t>
      </w:r>
    </w:p>
    <w:p>
      <w:pPr>
        <w:spacing w:after="0" w:line="36"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1"/>
              </w:rPr>
              <w:t>shares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65,041 shares of Class A Common Stock</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1"/>
              </w:rPr>
              <w:t>each</w:t>
            </w:r>
          </w:p>
        </w:tc>
        <w:tc>
          <w:tcPr>
            <w:tcW w:w="3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65,041 shares of Class A Common Stock</w:t>
      </w:r>
    </w:p>
    <w:p>
      <w:pPr>
        <w:spacing w:after="0" w:line="36" w:lineRule="exact"/>
        <w:rPr>
          <w:sz w:val="20"/>
          <w:szCs w:val="20"/>
          <w:color w:val="auto"/>
        </w:rPr>
      </w:pPr>
    </w:p>
    <w:p>
      <w:pPr>
        <w:ind w:left="600" w:hanging="357"/>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65,041 shares of Class A Common Stock</w:t>
      </w:r>
    </w:p>
    <w:p>
      <w:pPr>
        <w:spacing w:after="0" w:line="36" w:lineRule="exact"/>
        <w:rPr>
          <w:sz w:val="20"/>
          <w:szCs w:val="20"/>
          <w:color w:val="auto"/>
        </w:rPr>
      </w:pPr>
    </w:p>
    <w:p>
      <w:pPr>
        <w:ind w:left="620" w:hanging="46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60" w:hanging="467"/>
        <w:spacing w:after="0" w:line="402"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to which this filing on Schedule 13G relates is Rent the Runway, Inc. (the “Issuer”).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 offices of the Issuer are located at 10 Jay Street, Brooklyn, New York 11201.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Schedule 13G is being filed jointly by Bain Capital Venture Fund 2009, L.P., a Delaware limited partnership (“BCV Fund 2009”), BCIP Venture Associates, a Delaware limited partnership (“BCIP Venture”), and BCIP Venture Associates-B, a Delaware limited partnership (“BCIP Venture-B” and, together with BCV Fund 2009 and BCIP Venture, the “Reporting Persons”).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Bain Capital Venture Investors, LLC, a Delaware limited liability company (“BCVI”), is the general partner of Bain Capital Venture Partners 2009, L.P., a Delaware limited partnership (“BCV Partners 2009”), which is the general partner of BCV Fund 2009.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Boylston Coinvestors, LLC, a Delaware limited liability company (“Boylston”), is the managing partner of each of BCIP Venture and BCIP Venture-B.</w:t>
      </w:r>
    </w:p>
    <w:p>
      <w:pPr>
        <w:spacing w:after="0" w:line="2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governance, investment strategy and decision-making process with respect to the investments held by the Reporting Persons is directed by the Executive Committee of BCVI, which consists of Enrique Salem and Ajay Agarwal.</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result, each of BCVI and Messrs. Salem and Agarwal may be deemed to share voting and dispositive power with respect to the securities held by the Reporting Persons.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Reporting Persons have entered into a Joint Filing Agreement, dated February 14, 2022, pursuant to which the Reporting Persons have agreed to file this Schedule 13G jointly in accordance with the provisions of Rule 13d-1(k)(1) promulgated under the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principal business address of each of the Reporting Persons, BCVI, BCV Partners 2009, Boylston and Messrs. Salem and Agarwal is 200 Clarendon Street, Boston, Massachusetts 02116.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Reporting Persons, BCVI, BCV Partners 2009 and Boylston are each organized under the laws of the State of Delaware. Messrs. Salem and Agarwal are citizens of the United States.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class of securities of the Issuer to which this Schedule 13G relates is Class A Common Stock, $0.001 par value per share (“Class A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 of the Class A Common Stock is 76010Y103.</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 If this statement is filed pursuant to §§ 240.13d-1(b), or 240.13d-2(b) or (c), check whether the person filing is a</w:t>
      </w:r>
    </w:p>
    <w:p>
      <w:pPr>
        <w:spacing w:after="0" w:line="102" w:lineRule="exact"/>
        <w:rPr>
          <w:sz w:val="20"/>
          <w:szCs w:val="20"/>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964" w:hanging="532"/>
        <w:spacing w:after="0" w:line="239"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75"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the close of business on December 31, 2021, BCV Fund 2009 held 7,644,627 shares of Class A Common Stock, representing approximately</w:t>
      </w:r>
    </w:p>
    <w:p>
      <w:pPr>
        <w:spacing w:after="0" w:line="46"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color w:val="auto"/>
        </w:rPr>
        <w:t>12.7% of the outstanding shares of Class A Common Stock, BCIP Venture held 466,750 shares of Class A Common Stock, representing approximately 0.8% of the outstanding shares of Class A Common Stock, and BCIP Venture-B held 65,041 shares of Class A Common Stock, representing approximately 0.1% of the outstanding shares of Class A Common Stock.</w:t>
      </w:r>
    </w:p>
    <w:p>
      <w:pPr>
        <w:spacing w:after="0" w:line="190"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As a result of the foregoing and the relationships described in Item 2(a) of this Schedule 13G, the Reporting Persons may be deemed to collectively beneficially own an aggregate of 8,176,418 shares of Class A Common Stock, representing approximately 13.6% of the outstanding shares of Class A Common Stock.</w:t>
      </w:r>
    </w:p>
    <w:p>
      <w:pPr>
        <w:spacing w:after="0" w:line="184"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percentage of the outstanding shares of Class A Common Stock held by the Reporting Persons is based on 60,096,327 shares of Class A Common Stock issued and outstanding, as reported by the Issuer in its Quarterly Report on Form 10-Q filed with the Securities and Exchange Commission on December 10, 2021.</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4(a) hereof.</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21" w:lineRule="exact"/>
        <w:rPr>
          <w:sz w:val="20"/>
          <w:szCs w:val="20"/>
          <w:color w:val="auto"/>
        </w:rPr>
      </w:pPr>
    </w:p>
    <w:p>
      <w:pPr>
        <w:ind w:left="224" w:hanging="224"/>
        <w:spacing w:after="0"/>
        <w:tabs>
          <w:tab w:leader="none" w:pos="2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0</w:t>
      </w:r>
    </w:p>
    <w:p>
      <w:pPr>
        <w:sectPr>
          <w:pgSz w:w="11900" w:h="16838" w:orient="portrait"/>
          <w:cols w:equalWidth="0" w:num="1">
            <w:col w:w="11004"/>
          </w:cols>
          <w:pgMar w:left="436" w:top="270"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Shared power to vote or direct the vote: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BCV Fund 2009</w:t>
            </w:r>
          </w:p>
        </w:tc>
        <w:tc>
          <w:tcPr>
            <w:tcW w:w="1220" w:type="dxa"/>
            <w:vAlign w:val="bottom"/>
          </w:tcPr>
          <w:p>
            <w:pPr>
              <w:ind w:left="520"/>
              <w:spacing w:after="0"/>
              <w:rPr>
                <w:sz w:val="20"/>
                <w:szCs w:val="20"/>
                <w:color w:val="auto"/>
              </w:rPr>
            </w:pPr>
            <w:r>
              <w:rPr>
                <w:rFonts w:ascii="Arial" w:cs="Arial" w:eastAsia="Arial" w:hAnsi="Arial"/>
                <w:sz w:val="18"/>
                <w:szCs w:val="18"/>
                <w:color w:val="auto"/>
                <w:w w:val="84"/>
              </w:rPr>
              <w:t>7,644,627</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BCIP Venture</w:t>
            </w:r>
          </w:p>
        </w:tc>
        <w:tc>
          <w:tcPr>
            <w:tcW w:w="1220" w:type="dxa"/>
            <w:vAlign w:val="bottom"/>
          </w:tcPr>
          <w:p>
            <w:pPr>
              <w:ind w:left="520"/>
              <w:spacing w:after="0"/>
              <w:rPr>
                <w:sz w:val="20"/>
                <w:szCs w:val="20"/>
                <w:color w:val="auto"/>
              </w:rPr>
            </w:pPr>
            <w:r>
              <w:rPr>
                <w:rFonts w:ascii="Arial" w:cs="Arial" w:eastAsia="Arial" w:hAnsi="Arial"/>
                <w:sz w:val="18"/>
                <w:szCs w:val="18"/>
                <w:color w:val="auto"/>
              </w:rPr>
              <w:t>466,750</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BCIP Venture-B</w:t>
            </w:r>
          </w:p>
        </w:tc>
        <w:tc>
          <w:tcPr>
            <w:tcW w:w="1220" w:type="dxa"/>
            <w:vAlign w:val="bottom"/>
          </w:tcPr>
          <w:p>
            <w:pPr>
              <w:ind w:left="520"/>
              <w:spacing w:after="0"/>
              <w:rPr>
                <w:sz w:val="20"/>
                <w:szCs w:val="20"/>
                <w:color w:val="auto"/>
              </w:rPr>
            </w:pPr>
            <w:r>
              <w:rPr>
                <w:rFonts w:ascii="Arial" w:cs="Arial" w:eastAsia="Arial" w:hAnsi="Arial"/>
                <w:sz w:val="18"/>
                <w:szCs w:val="18"/>
                <w:color w:val="auto"/>
              </w:rPr>
              <w:t>65,041</w:t>
            </w:r>
          </w:p>
        </w:tc>
      </w:tr>
    </w:tbl>
    <w:p>
      <w:pPr>
        <w:spacing w:after="0" w:line="94" w:lineRule="exact"/>
        <w:rPr>
          <w:sz w:val="20"/>
          <w:szCs w:val="20"/>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BCV Fund 2009</w:t>
            </w:r>
          </w:p>
        </w:tc>
        <w:tc>
          <w:tcPr>
            <w:tcW w:w="1220" w:type="dxa"/>
            <w:vAlign w:val="bottom"/>
          </w:tcPr>
          <w:p>
            <w:pPr>
              <w:ind w:left="520"/>
              <w:spacing w:after="0"/>
              <w:rPr>
                <w:sz w:val="20"/>
                <w:szCs w:val="20"/>
                <w:color w:val="auto"/>
              </w:rPr>
            </w:pPr>
            <w:r>
              <w:rPr>
                <w:rFonts w:ascii="Arial" w:cs="Arial" w:eastAsia="Arial" w:hAnsi="Arial"/>
                <w:sz w:val="18"/>
                <w:szCs w:val="18"/>
                <w:color w:val="auto"/>
                <w:w w:val="84"/>
              </w:rPr>
              <w:t>7,644,627</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BCIP Venture</w:t>
            </w:r>
          </w:p>
        </w:tc>
        <w:tc>
          <w:tcPr>
            <w:tcW w:w="1220" w:type="dxa"/>
            <w:vAlign w:val="bottom"/>
          </w:tcPr>
          <w:p>
            <w:pPr>
              <w:ind w:left="520"/>
              <w:spacing w:after="0"/>
              <w:rPr>
                <w:sz w:val="20"/>
                <w:szCs w:val="20"/>
                <w:color w:val="auto"/>
              </w:rPr>
            </w:pPr>
            <w:r>
              <w:rPr>
                <w:rFonts w:ascii="Arial" w:cs="Arial" w:eastAsia="Arial" w:hAnsi="Arial"/>
                <w:sz w:val="18"/>
                <w:szCs w:val="18"/>
                <w:color w:val="auto"/>
              </w:rPr>
              <w:t>466,750</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BCIP Venture-B</w:t>
            </w:r>
          </w:p>
        </w:tc>
        <w:tc>
          <w:tcPr>
            <w:tcW w:w="1220" w:type="dxa"/>
            <w:vAlign w:val="bottom"/>
          </w:tcPr>
          <w:p>
            <w:pPr>
              <w:ind w:left="520"/>
              <w:spacing w:after="0"/>
              <w:rPr>
                <w:sz w:val="20"/>
                <w:szCs w:val="20"/>
                <w:color w:val="auto"/>
              </w:rPr>
            </w:pPr>
            <w:r>
              <w:rPr>
                <w:rFonts w:ascii="Arial" w:cs="Arial" w:eastAsia="Arial" w:hAnsi="Arial"/>
                <w:sz w:val="18"/>
                <w:szCs w:val="18"/>
                <w:color w:val="auto"/>
              </w:rPr>
              <w:t>65,041</w:t>
            </w: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right="522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44"/>
          </w:cols>
          <w:pgMar w:left="436" w:top="274" w:right="5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in this statement is true, complete and correct.</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b w:val="1"/>
          <w:bCs w:val="1"/>
          <w:color w:val="auto"/>
        </w:rPr>
        <w:t>Bain Capital Venture Fund 2009,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2009,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Associates-B</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940"/>
          </w:cols>
          <w:pgMar w:left="440" w:top="270" w:right="5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REGARDING THE JOINT FILING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31" w:lineRule="exact"/>
        <w:rPr>
          <w:sz w:val="20"/>
          <w:szCs w:val="20"/>
          <w:color w:val="auto"/>
        </w:rPr>
      </w:pPr>
    </w:p>
    <w:p>
      <w:pPr>
        <w:ind w:left="960" w:right="40" w:hanging="53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75"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b w:val="1"/>
          <w:bCs w:val="1"/>
          <w:color w:val="auto"/>
        </w:rPr>
        <w:t>Bain Capital Venture Fund 2009,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Partners 2009,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Venture 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Associates-B</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3"/>
      <w:numFmt w:val="bullet"/>
      <w:start w:val="1"/>
    </w:lvl>
  </w:abstractNum>
  <w:abstractNum w:abstractNumId="6">
    <w:nsid w:val="6B68079A"/>
    <w:multiLevelType w:val="hybridMultilevel"/>
    <w:lvl w:ilvl="0">
      <w:lvlJc w:val="left"/>
      <w:lvlText w:val="4"/>
      <w:numFmt w:val="bullet"/>
      <w:start w:val="1"/>
    </w:lvl>
  </w:abstractNum>
  <w:abstractNum w:abstractNumId="7">
    <w:nsid w:val="4E6AFB66"/>
    <w:multiLevelType w:val="hybridMultilevel"/>
    <w:lvl w:ilvl="0">
      <w:lvlJc w:val="left"/>
      <w:lvlText w:val="9"/>
      <w:numFmt w:val="bullet"/>
      <w:start w:val="1"/>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4"/>
      <w:numFmt w:val="bullet"/>
      <w:start w:val="1"/>
    </w:lvl>
  </w:abstractNum>
  <w:abstractNum w:abstractNumId="13">
    <w:nsid w:val="257130A3"/>
    <w:multiLevelType w:val="hybridMultilevel"/>
    <w:lvl w:ilvl="0">
      <w:lvlJc w:val="left"/>
      <w:lvlText w:val="9"/>
      <w:numFmt w:val="bullet"/>
      <w:start w:val="1"/>
    </w:lvl>
  </w:abstractNum>
  <w:abstractNum w:abstractNumId="14">
    <w:nsid w:val="62BBD95A"/>
    <w:multiLevelType w:val="hybridMultilevel"/>
    <w:lvl w:ilvl="0">
      <w:lvlJc w:val="left"/>
      <w:lvlText w:val="%1"/>
      <w:numFmt w:val="decimal"/>
      <w:start w:val="10"/>
    </w:lvl>
  </w:abstractNum>
  <w:abstractNum w:abstractNumId="15">
    <w:nsid w:val="436C6125"/>
    <w:multiLevelType w:val="hybridMultilevel"/>
    <w:lvl w:ilvl="0">
      <w:lvlJc w:val="left"/>
      <w:lvlText w:val="1"/>
      <w:numFmt w:val="bullet"/>
      <w:start w:val="1"/>
    </w:lvl>
  </w:abstractNum>
  <w:abstractNum w:abstractNumId="16">
    <w:nsid w:val="628C895D"/>
    <w:multiLevelType w:val="hybridMultilevel"/>
    <w:lvl w:ilvl="0">
      <w:lvlJc w:val="left"/>
      <w:lvlText w:val="2"/>
      <w:numFmt w:val="bullet"/>
      <w:start w:val="1"/>
    </w:lvl>
  </w:abstractNum>
  <w:abstractNum w:abstractNumId="17">
    <w:nsid w:val="333AB105"/>
    <w:multiLevelType w:val="hybridMultilevel"/>
    <w:lvl w:ilvl="0">
      <w:lvlJc w:val="left"/>
      <w:lvlText w:val="3"/>
      <w:numFmt w:val="bullet"/>
      <w:start w:val="1"/>
    </w:lvl>
  </w:abstractNum>
  <w:abstractNum w:abstractNumId="18">
    <w:nsid w:val="721DA317"/>
    <w:multiLevelType w:val="hybridMultilevel"/>
    <w:lvl w:ilvl="0">
      <w:lvlJc w:val="left"/>
      <w:lvlText w:val="4"/>
      <w:numFmt w:val="bullet"/>
      <w:start w:val="1"/>
    </w:lvl>
  </w:abstractNum>
  <w:abstractNum w:abstractNumId="19">
    <w:nsid w:val="2443A858"/>
    <w:multiLevelType w:val="hybridMultilevel"/>
    <w:lvl w:ilvl="0">
      <w:lvlJc w:val="left"/>
      <w:lvlText w:val="9"/>
      <w:numFmt w:val="bullet"/>
      <w:start w:val="1"/>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Roman"/>
      <w:start w:val="1"/>
    </w:lvl>
  </w:abstractNum>
  <w:abstractNum w:abstractNumId="23">
    <w:nsid w:val="8EDBDAB"/>
    <w:multiLevelType w:val="hybridMultilevel"/>
    <w:lvl w:ilvl="0">
      <w:lvlJc w:val="left"/>
      <w:lvlText w:val="(%1)"/>
      <w:numFmt w:val="lowerRoman"/>
      <w:start w:val="3"/>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2022-02-14T05:45:47Z</dcterms:created>
  <dcterms:modified xsi:type="dcterms:W3CDTF">2022-02-14T05:45:47Z</dcterms:modified>
</cp:coreProperties>
</file>