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0001887453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917-287-7294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Donato Brian</w:t>
      </w:r>
    </w:p>
    <w:p>
      <w:pPr>
        <w:spacing w:after="0" w:line="44" w:lineRule="exact"/>
        <w:rPr>
          <w:sz w:val="24"/>
          <w:szCs w:val="24"/>
          <w:color w:val="auto"/>
        </w:rPr>
      </w:pPr>
    </w:p>
    <w:p>
      <w:pPr>
        <w:sectPr>
          <w:pgSz w:w="11900" w:h="16838" w:orient="portrait"/>
          <w:cols w:equalWidth="0" w:num="2">
            <w:col w:w="7560" w:space="720"/>
            <w:col w:w="2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75 Rockefeller Plaza</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19197</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395000.00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10019</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3516000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04/12/2024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2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8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8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6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126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6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6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03/15/2024 Stock Bonus</w:t>
            </w:r>
          </w:p>
        </w:tc>
        <w:tc>
          <w:tcPr>
            <w:tcW w:w="2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RENT THE</w:t>
            </w:r>
          </w:p>
        </w:tc>
        <w:tc>
          <w:tcPr>
            <w:tcW w:w="182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5673</w:t>
            </w:r>
          </w:p>
        </w:tc>
        <w:tc>
          <w:tcPr>
            <w:tcW w:w="178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03/15/2024 NA</w:t>
            </w: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RUNWAY</w:t>
            </w:r>
          </w:p>
        </w:tc>
        <w:tc>
          <w:tcPr>
            <w:tcW w:w="1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02/01/2024 Stock Bonus</w:t>
            </w:r>
          </w:p>
        </w:tc>
        <w:tc>
          <w:tcPr>
            <w:tcW w:w="2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RENT THE</w:t>
            </w:r>
          </w:p>
        </w:tc>
        <w:tc>
          <w:tcPr>
            <w:tcW w:w="1820" w:type="dxa"/>
            <w:vAlign w:val="bottom"/>
            <w:vMerge w:val="restart"/>
          </w:tcPr>
          <w:p>
            <w:pPr>
              <w:ind w:left="960"/>
              <w:spacing w:after="0"/>
              <w:rPr>
                <w:sz w:val="20"/>
                <w:szCs w:val="20"/>
                <w:color w:val="auto"/>
              </w:rPr>
            </w:pPr>
            <w:r>
              <w:rPr>
                <w:rFonts w:ascii="Times New Roman" w:cs="Times New Roman" w:eastAsia="Times New Roman" w:hAnsi="Times New Roman"/>
                <w:sz w:val="22"/>
                <w:szCs w:val="22"/>
                <w:color w:val="auto"/>
              </w:rPr>
              <w:t>465</w:t>
            </w:r>
          </w:p>
        </w:tc>
        <w:tc>
          <w:tcPr>
            <w:tcW w:w="178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02/01/2024 NA</w:t>
            </w:r>
          </w:p>
        </w:tc>
        <w:tc>
          <w:tcPr>
            <w:tcW w:w="0" w:type="dxa"/>
            <w:vAlign w:val="bottom"/>
          </w:tcPr>
          <w:p>
            <w:pPr>
              <w:spacing w:after="0"/>
              <w:rPr>
                <w:sz w:val="1"/>
                <w:szCs w:val="1"/>
                <w:color w:val="auto"/>
              </w:rPr>
            </w:pPr>
          </w:p>
        </w:tc>
      </w:tr>
      <w:tr>
        <w:trPr>
          <w:trHeight w:val="161"/>
        </w:trPr>
        <w:tc>
          <w:tcPr>
            <w:tcW w:w="1240" w:type="dxa"/>
            <w:vAlign w:val="bottom"/>
            <w:vMerge w:val="continue"/>
          </w:tcPr>
          <w:p>
            <w:pPr>
              <w:spacing w:after="0"/>
              <w:rPr>
                <w:sz w:val="13"/>
                <w:szCs w:val="13"/>
                <w:color w:val="auto"/>
              </w:rPr>
            </w:pPr>
          </w:p>
        </w:tc>
        <w:tc>
          <w:tcPr>
            <w:tcW w:w="2880" w:type="dxa"/>
            <w:vAlign w:val="bottom"/>
            <w:vMerge w:val="continue"/>
          </w:tcPr>
          <w:p>
            <w:pPr>
              <w:spacing w:after="0"/>
              <w:rPr>
                <w:sz w:val="13"/>
                <w:szCs w:val="13"/>
                <w:color w:val="auto"/>
              </w:rPr>
            </w:pPr>
          </w:p>
        </w:tc>
        <w:tc>
          <w:tcPr>
            <w:tcW w:w="21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RUNWAY</w:t>
            </w:r>
          </w:p>
        </w:tc>
        <w:tc>
          <w:tcPr>
            <w:tcW w:w="1820" w:type="dxa"/>
            <w:vAlign w:val="bottom"/>
            <w:vMerge w:val="continue"/>
          </w:tcPr>
          <w:p>
            <w:pPr>
              <w:spacing w:after="0"/>
              <w:rPr>
                <w:sz w:val="13"/>
                <w:szCs w:val="13"/>
                <w:color w:val="auto"/>
              </w:rPr>
            </w:pPr>
          </w:p>
        </w:tc>
        <w:tc>
          <w:tcPr>
            <w:tcW w:w="1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2120" w:type="dxa"/>
            <w:vAlign w:val="bottom"/>
            <w:vMerge w:val="continue"/>
          </w:tcPr>
          <w:p>
            <w:pPr>
              <w:spacing w:after="0"/>
              <w:rPr>
                <w:sz w:val="10"/>
                <w:szCs w:val="10"/>
                <w:color w:val="auto"/>
              </w:rPr>
            </w:pPr>
          </w:p>
        </w:tc>
        <w:tc>
          <w:tcPr>
            <w:tcW w:w="18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12/15/2023 Stock Bonus</w:t>
            </w:r>
          </w:p>
        </w:tc>
        <w:tc>
          <w:tcPr>
            <w:tcW w:w="2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RENT THE</w:t>
            </w:r>
          </w:p>
        </w:tc>
        <w:tc>
          <w:tcPr>
            <w:tcW w:w="1820" w:type="dxa"/>
            <w:vAlign w:val="bottom"/>
            <w:vMerge w:val="restart"/>
          </w:tcPr>
          <w:p>
            <w:pPr>
              <w:ind w:left="960"/>
              <w:spacing w:after="0"/>
              <w:rPr>
                <w:sz w:val="20"/>
                <w:szCs w:val="20"/>
                <w:color w:val="auto"/>
              </w:rPr>
            </w:pPr>
            <w:r>
              <w:rPr>
                <w:rFonts w:ascii="Times New Roman" w:cs="Times New Roman" w:eastAsia="Times New Roman" w:hAnsi="Times New Roman"/>
                <w:sz w:val="22"/>
                <w:szCs w:val="22"/>
                <w:color w:val="auto"/>
              </w:rPr>
              <w:t>606</w:t>
            </w:r>
          </w:p>
        </w:tc>
        <w:tc>
          <w:tcPr>
            <w:tcW w:w="178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12/15/2023 NA</w:t>
            </w:r>
          </w:p>
        </w:tc>
        <w:tc>
          <w:tcPr>
            <w:tcW w:w="0" w:type="dxa"/>
            <w:vAlign w:val="bottom"/>
          </w:tcPr>
          <w:p>
            <w:pPr>
              <w:spacing w:after="0"/>
              <w:rPr>
                <w:sz w:val="1"/>
                <w:szCs w:val="1"/>
                <w:color w:val="auto"/>
              </w:rPr>
            </w:pPr>
          </w:p>
        </w:tc>
      </w:tr>
      <w:tr>
        <w:trPr>
          <w:trHeight w:val="161"/>
        </w:trPr>
        <w:tc>
          <w:tcPr>
            <w:tcW w:w="1240" w:type="dxa"/>
            <w:vAlign w:val="bottom"/>
            <w:vMerge w:val="continue"/>
          </w:tcPr>
          <w:p>
            <w:pPr>
              <w:spacing w:after="0"/>
              <w:rPr>
                <w:sz w:val="13"/>
                <w:szCs w:val="13"/>
                <w:color w:val="auto"/>
              </w:rPr>
            </w:pPr>
          </w:p>
        </w:tc>
        <w:tc>
          <w:tcPr>
            <w:tcW w:w="2880" w:type="dxa"/>
            <w:vAlign w:val="bottom"/>
            <w:vMerge w:val="continue"/>
          </w:tcPr>
          <w:p>
            <w:pPr>
              <w:spacing w:after="0"/>
              <w:rPr>
                <w:sz w:val="13"/>
                <w:szCs w:val="13"/>
                <w:color w:val="auto"/>
              </w:rPr>
            </w:pPr>
          </w:p>
        </w:tc>
        <w:tc>
          <w:tcPr>
            <w:tcW w:w="21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RUNWAY</w:t>
            </w:r>
          </w:p>
        </w:tc>
        <w:tc>
          <w:tcPr>
            <w:tcW w:w="1820" w:type="dxa"/>
            <w:vAlign w:val="bottom"/>
            <w:vMerge w:val="continue"/>
          </w:tcPr>
          <w:p>
            <w:pPr>
              <w:spacing w:after="0"/>
              <w:rPr>
                <w:sz w:val="13"/>
                <w:szCs w:val="13"/>
                <w:color w:val="auto"/>
              </w:rPr>
            </w:pPr>
          </w:p>
        </w:tc>
        <w:tc>
          <w:tcPr>
            <w:tcW w:w="1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2120" w:type="dxa"/>
            <w:vAlign w:val="bottom"/>
            <w:vMerge w:val="continue"/>
          </w:tcPr>
          <w:p>
            <w:pPr>
              <w:spacing w:after="0"/>
              <w:rPr>
                <w:sz w:val="10"/>
                <w:szCs w:val="10"/>
                <w:color w:val="auto"/>
              </w:rPr>
            </w:pPr>
          </w:p>
        </w:tc>
        <w:tc>
          <w:tcPr>
            <w:tcW w:w="18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11/01/2023 Stock Bonus</w:t>
            </w:r>
          </w:p>
        </w:tc>
        <w:tc>
          <w:tcPr>
            <w:tcW w:w="2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RENT THE</w:t>
            </w:r>
          </w:p>
        </w:tc>
        <w:tc>
          <w:tcPr>
            <w:tcW w:w="1820" w:type="dxa"/>
            <w:vAlign w:val="bottom"/>
            <w:vMerge w:val="restart"/>
          </w:tcPr>
          <w:p>
            <w:pPr>
              <w:ind w:left="960"/>
              <w:spacing w:after="0"/>
              <w:rPr>
                <w:sz w:val="20"/>
                <w:szCs w:val="20"/>
                <w:color w:val="auto"/>
              </w:rPr>
            </w:pPr>
            <w:r>
              <w:rPr>
                <w:rFonts w:ascii="Times New Roman" w:cs="Times New Roman" w:eastAsia="Times New Roman" w:hAnsi="Times New Roman"/>
                <w:sz w:val="22"/>
                <w:szCs w:val="22"/>
                <w:color w:val="auto"/>
              </w:rPr>
              <w:t>386</w:t>
            </w:r>
          </w:p>
        </w:tc>
        <w:tc>
          <w:tcPr>
            <w:tcW w:w="178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11/01/2023 NA</w:t>
            </w:r>
          </w:p>
        </w:tc>
        <w:tc>
          <w:tcPr>
            <w:tcW w:w="0" w:type="dxa"/>
            <w:vAlign w:val="bottom"/>
          </w:tcPr>
          <w:p>
            <w:pPr>
              <w:spacing w:after="0"/>
              <w:rPr>
                <w:sz w:val="1"/>
                <w:szCs w:val="1"/>
                <w:color w:val="auto"/>
              </w:rPr>
            </w:pPr>
          </w:p>
        </w:tc>
      </w:tr>
      <w:tr>
        <w:trPr>
          <w:trHeight w:val="161"/>
        </w:trPr>
        <w:tc>
          <w:tcPr>
            <w:tcW w:w="1240" w:type="dxa"/>
            <w:vAlign w:val="bottom"/>
            <w:vMerge w:val="continue"/>
          </w:tcPr>
          <w:p>
            <w:pPr>
              <w:spacing w:after="0"/>
              <w:rPr>
                <w:sz w:val="13"/>
                <w:szCs w:val="13"/>
                <w:color w:val="auto"/>
              </w:rPr>
            </w:pPr>
          </w:p>
        </w:tc>
        <w:tc>
          <w:tcPr>
            <w:tcW w:w="2880" w:type="dxa"/>
            <w:vAlign w:val="bottom"/>
            <w:vMerge w:val="continue"/>
          </w:tcPr>
          <w:p>
            <w:pPr>
              <w:spacing w:after="0"/>
              <w:rPr>
                <w:sz w:val="13"/>
                <w:szCs w:val="13"/>
                <w:color w:val="auto"/>
              </w:rPr>
            </w:pPr>
          </w:p>
        </w:tc>
        <w:tc>
          <w:tcPr>
            <w:tcW w:w="21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RUNWAY</w:t>
            </w:r>
          </w:p>
        </w:tc>
        <w:tc>
          <w:tcPr>
            <w:tcW w:w="1820" w:type="dxa"/>
            <w:vAlign w:val="bottom"/>
            <w:vMerge w:val="continue"/>
          </w:tcPr>
          <w:p>
            <w:pPr>
              <w:spacing w:after="0"/>
              <w:rPr>
                <w:sz w:val="13"/>
                <w:szCs w:val="13"/>
                <w:color w:val="auto"/>
              </w:rPr>
            </w:pPr>
          </w:p>
        </w:tc>
        <w:tc>
          <w:tcPr>
            <w:tcW w:w="1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2120" w:type="dxa"/>
            <w:vAlign w:val="bottom"/>
            <w:vMerge w:val="continue"/>
          </w:tcPr>
          <w:p>
            <w:pPr>
              <w:spacing w:after="0"/>
              <w:rPr>
                <w:sz w:val="10"/>
                <w:szCs w:val="10"/>
                <w:color w:val="auto"/>
              </w:rPr>
            </w:pPr>
          </w:p>
        </w:tc>
        <w:tc>
          <w:tcPr>
            <w:tcW w:w="18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09/15/2023 STOCK BONUS</w:t>
            </w:r>
          </w:p>
        </w:tc>
        <w:tc>
          <w:tcPr>
            <w:tcW w:w="2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RENT THE</w:t>
            </w:r>
          </w:p>
        </w:tc>
        <w:tc>
          <w:tcPr>
            <w:tcW w:w="1820" w:type="dxa"/>
            <w:vAlign w:val="bottom"/>
            <w:vMerge w:val="restart"/>
          </w:tcPr>
          <w:p>
            <w:pPr>
              <w:ind w:left="960"/>
              <w:spacing w:after="0"/>
              <w:rPr>
                <w:sz w:val="20"/>
                <w:szCs w:val="20"/>
                <w:color w:val="auto"/>
              </w:rPr>
            </w:pPr>
            <w:r>
              <w:rPr>
                <w:rFonts w:ascii="Times New Roman" w:cs="Times New Roman" w:eastAsia="Times New Roman" w:hAnsi="Times New Roman"/>
                <w:sz w:val="22"/>
                <w:szCs w:val="22"/>
                <w:color w:val="auto"/>
              </w:rPr>
              <w:t>258</w:t>
            </w:r>
          </w:p>
        </w:tc>
        <w:tc>
          <w:tcPr>
            <w:tcW w:w="178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09/15/2023 NA</w:t>
            </w:r>
          </w:p>
        </w:tc>
        <w:tc>
          <w:tcPr>
            <w:tcW w:w="0" w:type="dxa"/>
            <w:vAlign w:val="bottom"/>
          </w:tcPr>
          <w:p>
            <w:pPr>
              <w:spacing w:after="0"/>
              <w:rPr>
                <w:sz w:val="1"/>
                <w:szCs w:val="1"/>
                <w:color w:val="auto"/>
              </w:rPr>
            </w:pPr>
          </w:p>
        </w:tc>
      </w:tr>
      <w:tr>
        <w:trPr>
          <w:trHeight w:val="282"/>
        </w:trPr>
        <w:tc>
          <w:tcPr>
            <w:tcW w:w="1240" w:type="dxa"/>
            <w:vAlign w:val="bottom"/>
            <w:vMerge w:val="continue"/>
          </w:tcPr>
          <w:p>
            <w:pPr>
              <w:spacing w:after="0"/>
              <w:rPr>
                <w:sz w:val="24"/>
                <w:szCs w:val="24"/>
                <w:color w:val="auto"/>
              </w:rPr>
            </w:pPr>
          </w:p>
        </w:tc>
        <w:tc>
          <w:tcPr>
            <w:tcW w:w="2880" w:type="dxa"/>
            <w:vAlign w:val="bottom"/>
            <w:vMerge w:val="continue"/>
          </w:tcPr>
          <w:p>
            <w:pPr>
              <w:spacing w:after="0"/>
              <w:rPr>
                <w:sz w:val="24"/>
                <w:szCs w:val="24"/>
                <w:color w:val="auto"/>
              </w:rPr>
            </w:pPr>
          </w:p>
        </w:tc>
        <w:tc>
          <w:tcPr>
            <w:tcW w:w="2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RUNWAY</w:t>
            </w:r>
          </w:p>
        </w:tc>
        <w:tc>
          <w:tcPr>
            <w:tcW w:w="1820" w:type="dxa"/>
            <w:vAlign w:val="bottom"/>
            <w:vMerge w:val="continue"/>
          </w:tcPr>
          <w:p>
            <w:pPr>
              <w:spacing w:after="0"/>
              <w:rPr>
                <w:sz w:val="24"/>
                <w:szCs w:val="24"/>
                <w:color w:val="auto"/>
              </w:rPr>
            </w:pPr>
          </w:p>
        </w:tc>
        <w:tc>
          <w:tcPr>
            <w:tcW w:w="1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08/01/2023 STOCK BONUS</w:t>
            </w:r>
          </w:p>
        </w:tc>
        <w:tc>
          <w:tcPr>
            <w:tcW w:w="2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RENT THE</w:t>
            </w:r>
          </w:p>
        </w:tc>
        <w:tc>
          <w:tcPr>
            <w:tcW w:w="1820" w:type="dxa"/>
            <w:vAlign w:val="bottom"/>
            <w:vMerge w:val="restart"/>
          </w:tcPr>
          <w:p>
            <w:pPr>
              <w:ind w:left="960"/>
              <w:spacing w:after="0"/>
              <w:rPr>
                <w:sz w:val="20"/>
                <w:szCs w:val="20"/>
                <w:color w:val="auto"/>
              </w:rPr>
            </w:pPr>
            <w:r>
              <w:rPr>
                <w:rFonts w:ascii="Times New Roman" w:cs="Times New Roman" w:eastAsia="Times New Roman" w:hAnsi="Times New Roman"/>
                <w:sz w:val="22"/>
                <w:szCs w:val="22"/>
                <w:color w:val="auto"/>
              </w:rPr>
              <w:t>303</w:t>
            </w:r>
          </w:p>
        </w:tc>
        <w:tc>
          <w:tcPr>
            <w:tcW w:w="178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08/01/2023 NA</w:t>
            </w:r>
          </w:p>
        </w:tc>
        <w:tc>
          <w:tcPr>
            <w:tcW w:w="0" w:type="dxa"/>
            <w:vAlign w:val="bottom"/>
          </w:tcPr>
          <w:p>
            <w:pPr>
              <w:spacing w:after="0"/>
              <w:rPr>
                <w:sz w:val="1"/>
                <w:szCs w:val="1"/>
                <w:color w:val="auto"/>
              </w:rPr>
            </w:pPr>
          </w:p>
        </w:tc>
      </w:tr>
      <w:tr>
        <w:trPr>
          <w:trHeight w:val="282"/>
        </w:trPr>
        <w:tc>
          <w:tcPr>
            <w:tcW w:w="1240" w:type="dxa"/>
            <w:vAlign w:val="bottom"/>
            <w:vMerge w:val="continue"/>
          </w:tcPr>
          <w:p>
            <w:pPr>
              <w:spacing w:after="0"/>
              <w:rPr>
                <w:sz w:val="24"/>
                <w:szCs w:val="24"/>
                <w:color w:val="auto"/>
              </w:rPr>
            </w:pPr>
          </w:p>
        </w:tc>
        <w:tc>
          <w:tcPr>
            <w:tcW w:w="2880" w:type="dxa"/>
            <w:vAlign w:val="bottom"/>
            <w:vMerge w:val="continue"/>
          </w:tcPr>
          <w:p>
            <w:pPr>
              <w:spacing w:after="0"/>
              <w:rPr>
                <w:sz w:val="24"/>
                <w:szCs w:val="24"/>
                <w:color w:val="auto"/>
              </w:rPr>
            </w:pPr>
          </w:p>
        </w:tc>
        <w:tc>
          <w:tcPr>
            <w:tcW w:w="2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RUNWAY</w:t>
            </w:r>
          </w:p>
        </w:tc>
        <w:tc>
          <w:tcPr>
            <w:tcW w:w="1820" w:type="dxa"/>
            <w:vAlign w:val="bottom"/>
            <w:vMerge w:val="continue"/>
          </w:tcPr>
          <w:p>
            <w:pPr>
              <w:spacing w:after="0"/>
              <w:rPr>
                <w:sz w:val="24"/>
                <w:szCs w:val="24"/>
                <w:color w:val="auto"/>
              </w:rPr>
            </w:pPr>
          </w:p>
        </w:tc>
        <w:tc>
          <w:tcPr>
            <w:tcW w:w="1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06/15/2023 STOCK BONUS</w:t>
            </w:r>
          </w:p>
        </w:tc>
        <w:tc>
          <w:tcPr>
            <w:tcW w:w="2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RENT THE</w:t>
            </w:r>
          </w:p>
        </w:tc>
        <w:tc>
          <w:tcPr>
            <w:tcW w:w="1820" w:type="dxa"/>
            <w:vAlign w:val="bottom"/>
            <w:vMerge w:val="restart"/>
          </w:tcPr>
          <w:p>
            <w:pPr>
              <w:ind w:left="960"/>
              <w:spacing w:after="0"/>
              <w:rPr>
                <w:sz w:val="20"/>
                <w:szCs w:val="20"/>
                <w:color w:val="auto"/>
              </w:rPr>
            </w:pPr>
            <w:r>
              <w:rPr>
                <w:rFonts w:ascii="Times New Roman" w:cs="Times New Roman" w:eastAsia="Times New Roman" w:hAnsi="Times New Roman"/>
                <w:sz w:val="22"/>
                <w:szCs w:val="22"/>
                <w:color w:val="auto"/>
              </w:rPr>
              <w:t>607</w:t>
            </w:r>
          </w:p>
        </w:tc>
        <w:tc>
          <w:tcPr>
            <w:tcW w:w="178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06/15/2023 NA</w:t>
            </w:r>
          </w:p>
        </w:tc>
        <w:tc>
          <w:tcPr>
            <w:tcW w:w="0" w:type="dxa"/>
            <w:vAlign w:val="bottom"/>
          </w:tcPr>
          <w:p>
            <w:pPr>
              <w:spacing w:after="0"/>
              <w:rPr>
                <w:sz w:val="1"/>
                <w:szCs w:val="1"/>
                <w:color w:val="auto"/>
              </w:rPr>
            </w:pPr>
          </w:p>
        </w:tc>
      </w:tr>
      <w:tr>
        <w:trPr>
          <w:trHeight w:val="282"/>
        </w:trPr>
        <w:tc>
          <w:tcPr>
            <w:tcW w:w="1240" w:type="dxa"/>
            <w:vAlign w:val="bottom"/>
            <w:vMerge w:val="continue"/>
          </w:tcPr>
          <w:p>
            <w:pPr>
              <w:spacing w:after="0"/>
              <w:rPr>
                <w:sz w:val="24"/>
                <w:szCs w:val="24"/>
                <w:color w:val="auto"/>
              </w:rPr>
            </w:pPr>
          </w:p>
        </w:tc>
        <w:tc>
          <w:tcPr>
            <w:tcW w:w="2880" w:type="dxa"/>
            <w:vAlign w:val="bottom"/>
            <w:vMerge w:val="continue"/>
          </w:tcPr>
          <w:p>
            <w:pPr>
              <w:spacing w:after="0"/>
              <w:rPr>
                <w:sz w:val="24"/>
                <w:szCs w:val="24"/>
                <w:color w:val="auto"/>
              </w:rPr>
            </w:pPr>
          </w:p>
        </w:tc>
        <w:tc>
          <w:tcPr>
            <w:tcW w:w="2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RUNWAY</w:t>
            </w:r>
          </w:p>
        </w:tc>
        <w:tc>
          <w:tcPr>
            <w:tcW w:w="1820" w:type="dxa"/>
            <w:vAlign w:val="bottom"/>
            <w:vMerge w:val="continue"/>
          </w:tcPr>
          <w:p>
            <w:pPr>
              <w:spacing w:after="0"/>
              <w:rPr>
                <w:sz w:val="24"/>
                <w:szCs w:val="24"/>
                <w:color w:val="auto"/>
              </w:rPr>
            </w:pPr>
          </w:p>
        </w:tc>
        <w:tc>
          <w:tcPr>
            <w:tcW w:w="1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05/01/2023 STOCK BONUS</w:t>
            </w:r>
          </w:p>
        </w:tc>
        <w:tc>
          <w:tcPr>
            <w:tcW w:w="2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RENT THE</w:t>
            </w:r>
          </w:p>
        </w:tc>
        <w:tc>
          <w:tcPr>
            <w:tcW w:w="1820" w:type="dxa"/>
            <w:vAlign w:val="bottom"/>
            <w:vMerge w:val="restart"/>
          </w:tcPr>
          <w:p>
            <w:pPr>
              <w:ind w:left="960"/>
              <w:spacing w:after="0"/>
              <w:rPr>
                <w:sz w:val="20"/>
                <w:szCs w:val="20"/>
                <w:color w:val="auto"/>
              </w:rPr>
            </w:pPr>
            <w:r>
              <w:rPr>
                <w:rFonts w:ascii="Times New Roman" w:cs="Times New Roman" w:eastAsia="Times New Roman" w:hAnsi="Times New Roman"/>
                <w:sz w:val="22"/>
                <w:szCs w:val="22"/>
                <w:color w:val="auto"/>
              </w:rPr>
              <w:t>407</w:t>
            </w:r>
          </w:p>
        </w:tc>
        <w:tc>
          <w:tcPr>
            <w:tcW w:w="178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05/01/2023 NA</w:t>
            </w:r>
          </w:p>
        </w:tc>
        <w:tc>
          <w:tcPr>
            <w:tcW w:w="0" w:type="dxa"/>
            <w:vAlign w:val="bottom"/>
          </w:tcPr>
          <w:p>
            <w:pPr>
              <w:spacing w:after="0"/>
              <w:rPr>
                <w:sz w:val="1"/>
                <w:szCs w:val="1"/>
                <w:color w:val="auto"/>
              </w:rPr>
            </w:pPr>
          </w:p>
        </w:tc>
      </w:tr>
      <w:tr>
        <w:trPr>
          <w:trHeight w:val="282"/>
        </w:trPr>
        <w:tc>
          <w:tcPr>
            <w:tcW w:w="1240" w:type="dxa"/>
            <w:vAlign w:val="bottom"/>
            <w:vMerge w:val="continue"/>
          </w:tcPr>
          <w:p>
            <w:pPr>
              <w:spacing w:after="0"/>
              <w:rPr>
                <w:sz w:val="24"/>
                <w:szCs w:val="24"/>
                <w:color w:val="auto"/>
              </w:rPr>
            </w:pPr>
          </w:p>
        </w:tc>
        <w:tc>
          <w:tcPr>
            <w:tcW w:w="2880" w:type="dxa"/>
            <w:vAlign w:val="bottom"/>
            <w:vMerge w:val="continue"/>
          </w:tcPr>
          <w:p>
            <w:pPr>
              <w:spacing w:after="0"/>
              <w:rPr>
                <w:sz w:val="24"/>
                <w:szCs w:val="24"/>
                <w:color w:val="auto"/>
              </w:rPr>
            </w:pPr>
          </w:p>
        </w:tc>
        <w:tc>
          <w:tcPr>
            <w:tcW w:w="2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RUNWAY</w:t>
            </w:r>
          </w:p>
        </w:tc>
        <w:tc>
          <w:tcPr>
            <w:tcW w:w="1820" w:type="dxa"/>
            <w:vAlign w:val="bottom"/>
            <w:vMerge w:val="continue"/>
          </w:tcPr>
          <w:p>
            <w:pPr>
              <w:spacing w:after="0"/>
              <w:rPr>
                <w:sz w:val="24"/>
                <w:szCs w:val="24"/>
                <w:color w:val="auto"/>
              </w:rPr>
            </w:pPr>
          </w:p>
        </w:tc>
        <w:tc>
          <w:tcPr>
            <w:tcW w:w="1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03/15/2023 STOCK BONUS</w:t>
            </w:r>
          </w:p>
        </w:tc>
        <w:tc>
          <w:tcPr>
            <w:tcW w:w="2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RENT THE</w:t>
            </w:r>
          </w:p>
        </w:tc>
        <w:tc>
          <w:tcPr>
            <w:tcW w:w="1820" w:type="dxa"/>
            <w:vAlign w:val="bottom"/>
            <w:vMerge w:val="restart"/>
          </w:tcPr>
          <w:p>
            <w:pPr>
              <w:ind w:left="960"/>
              <w:spacing w:after="0"/>
              <w:rPr>
                <w:sz w:val="20"/>
                <w:szCs w:val="20"/>
                <w:color w:val="auto"/>
              </w:rPr>
            </w:pPr>
            <w:r>
              <w:rPr>
                <w:rFonts w:ascii="Times New Roman" w:cs="Times New Roman" w:eastAsia="Times New Roman" w:hAnsi="Times New Roman"/>
                <w:sz w:val="22"/>
                <w:szCs w:val="22"/>
                <w:color w:val="auto"/>
              </w:rPr>
              <w:t>4155</w:t>
            </w:r>
          </w:p>
        </w:tc>
        <w:tc>
          <w:tcPr>
            <w:tcW w:w="178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03/15/2023 NA</w:t>
            </w:r>
          </w:p>
        </w:tc>
        <w:tc>
          <w:tcPr>
            <w:tcW w:w="0" w:type="dxa"/>
            <w:vAlign w:val="bottom"/>
          </w:tcPr>
          <w:p>
            <w:pPr>
              <w:spacing w:after="0"/>
              <w:rPr>
                <w:sz w:val="1"/>
                <w:szCs w:val="1"/>
                <w:color w:val="auto"/>
              </w:rPr>
            </w:pPr>
          </w:p>
        </w:tc>
      </w:tr>
      <w:tr>
        <w:trPr>
          <w:trHeight w:val="282"/>
        </w:trPr>
        <w:tc>
          <w:tcPr>
            <w:tcW w:w="1240" w:type="dxa"/>
            <w:vAlign w:val="bottom"/>
            <w:vMerge w:val="continue"/>
          </w:tcPr>
          <w:p>
            <w:pPr>
              <w:spacing w:after="0"/>
              <w:rPr>
                <w:sz w:val="24"/>
                <w:szCs w:val="24"/>
                <w:color w:val="auto"/>
              </w:rPr>
            </w:pPr>
          </w:p>
        </w:tc>
        <w:tc>
          <w:tcPr>
            <w:tcW w:w="2880" w:type="dxa"/>
            <w:vAlign w:val="bottom"/>
            <w:vMerge w:val="continue"/>
          </w:tcPr>
          <w:p>
            <w:pPr>
              <w:spacing w:after="0"/>
              <w:rPr>
                <w:sz w:val="24"/>
                <w:szCs w:val="24"/>
                <w:color w:val="auto"/>
              </w:rPr>
            </w:pPr>
          </w:p>
        </w:tc>
        <w:tc>
          <w:tcPr>
            <w:tcW w:w="2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RUNWAY</w:t>
            </w:r>
          </w:p>
        </w:tc>
        <w:tc>
          <w:tcPr>
            <w:tcW w:w="1820" w:type="dxa"/>
            <w:vAlign w:val="bottom"/>
            <w:vMerge w:val="continue"/>
          </w:tcPr>
          <w:p>
            <w:pPr>
              <w:spacing w:after="0"/>
              <w:rPr>
                <w:sz w:val="24"/>
                <w:szCs w:val="24"/>
                <w:color w:val="auto"/>
              </w:rPr>
            </w:pPr>
          </w:p>
        </w:tc>
        <w:tc>
          <w:tcPr>
            <w:tcW w:w="1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02/01/2023 STOCK BONUS</w:t>
            </w:r>
          </w:p>
        </w:tc>
        <w:tc>
          <w:tcPr>
            <w:tcW w:w="2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RENT THE</w:t>
            </w:r>
          </w:p>
        </w:tc>
        <w:tc>
          <w:tcPr>
            <w:tcW w:w="1820" w:type="dxa"/>
            <w:vAlign w:val="bottom"/>
            <w:vMerge w:val="restart"/>
          </w:tcPr>
          <w:p>
            <w:pPr>
              <w:ind w:left="960"/>
              <w:spacing w:after="0"/>
              <w:rPr>
                <w:sz w:val="20"/>
                <w:szCs w:val="20"/>
                <w:color w:val="auto"/>
              </w:rPr>
            </w:pPr>
            <w:r>
              <w:rPr>
                <w:rFonts w:ascii="Times New Roman" w:cs="Times New Roman" w:eastAsia="Times New Roman" w:hAnsi="Times New Roman"/>
                <w:sz w:val="22"/>
                <w:szCs w:val="22"/>
                <w:color w:val="auto"/>
              </w:rPr>
              <w:t>546</w:t>
            </w:r>
          </w:p>
        </w:tc>
        <w:tc>
          <w:tcPr>
            <w:tcW w:w="178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02/01/2023 NA</w:t>
            </w:r>
          </w:p>
        </w:tc>
        <w:tc>
          <w:tcPr>
            <w:tcW w:w="0" w:type="dxa"/>
            <w:vAlign w:val="bottom"/>
          </w:tcPr>
          <w:p>
            <w:pPr>
              <w:spacing w:after="0"/>
              <w:rPr>
                <w:sz w:val="1"/>
                <w:szCs w:val="1"/>
                <w:color w:val="auto"/>
              </w:rPr>
            </w:pPr>
          </w:p>
        </w:tc>
      </w:tr>
      <w:tr>
        <w:trPr>
          <w:trHeight w:val="282"/>
        </w:trPr>
        <w:tc>
          <w:tcPr>
            <w:tcW w:w="1240" w:type="dxa"/>
            <w:vAlign w:val="bottom"/>
            <w:vMerge w:val="continue"/>
          </w:tcPr>
          <w:p>
            <w:pPr>
              <w:spacing w:after="0"/>
              <w:rPr>
                <w:sz w:val="24"/>
                <w:szCs w:val="24"/>
                <w:color w:val="auto"/>
              </w:rPr>
            </w:pPr>
          </w:p>
        </w:tc>
        <w:tc>
          <w:tcPr>
            <w:tcW w:w="2880" w:type="dxa"/>
            <w:vAlign w:val="bottom"/>
            <w:vMerge w:val="continue"/>
          </w:tcPr>
          <w:p>
            <w:pPr>
              <w:spacing w:after="0"/>
              <w:rPr>
                <w:sz w:val="24"/>
                <w:szCs w:val="24"/>
                <w:color w:val="auto"/>
              </w:rPr>
            </w:pPr>
          </w:p>
        </w:tc>
        <w:tc>
          <w:tcPr>
            <w:tcW w:w="2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RUNWAY</w:t>
            </w:r>
          </w:p>
        </w:tc>
        <w:tc>
          <w:tcPr>
            <w:tcW w:w="1820" w:type="dxa"/>
            <w:vAlign w:val="bottom"/>
            <w:vMerge w:val="continue"/>
          </w:tcPr>
          <w:p>
            <w:pPr>
              <w:spacing w:after="0"/>
              <w:rPr>
                <w:sz w:val="24"/>
                <w:szCs w:val="24"/>
                <w:color w:val="auto"/>
              </w:rPr>
            </w:pPr>
          </w:p>
        </w:tc>
        <w:tc>
          <w:tcPr>
            <w:tcW w:w="1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11/01/2022 STOCK BONUS</w:t>
            </w:r>
          </w:p>
        </w:tc>
        <w:tc>
          <w:tcPr>
            <w:tcW w:w="2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RENT THE</w:t>
            </w:r>
          </w:p>
        </w:tc>
        <w:tc>
          <w:tcPr>
            <w:tcW w:w="1820" w:type="dxa"/>
            <w:vAlign w:val="bottom"/>
            <w:vMerge w:val="restart"/>
          </w:tcPr>
          <w:p>
            <w:pPr>
              <w:ind w:left="960"/>
              <w:spacing w:after="0"/>
              <w:rPr>
                <w:sz w:val="20"/>
                <w:szCs w:val="20"/>
                <w:color w:val="auto"/>
              </w:rPr>
            </w:pPr>
            <w:r>
              <w:rPr>
                <w:rFonts w:ascii="Times New Roman" w:cs="Times New Roman" w:eastAsia="Times New Roman" w:hAnsi="Times New Roman"/>
                <w:sz w:val="22"/>
                <w:szCs w:val="22"/>
                <w:color w:val="auto"/>
              </w:rPr>
              <w:t>432</w:t>
            </w:r>
          </w:p>
        </w:tc>
        <w:tc>
          <w:tcPr>
            <w:tcW w:w="178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11/01/2022 NA</w:t>
            </w:r>
          </w:p>
        </w:tc>
        <w:tc>
          <w:tcPr>
            <w:tcW w:w="0" w:type="dxa"/>
            <w:vAlign w:val="bottom"/>
          </w:tcPr>
          <w:p>
            <w:pPr>
              <w:spacing w:after="0"/>
              <w:rPr>
                <w:sz w:val="1"/>
                <w:szCs w:val="1"/>
                <w:color w:val="auto"/>
              </w:rPr>
            </w:pPr>
          </w:p>
        </w:tc>
      </w:tr>
      <w:tr>
        <w:trPr>
          <w:trHeight w:val="282"/>
        </w:trPr>
        <w:tc>
          <w:tcPr>
            <w:tcW w:w="1240" w:type="dxa"/>
            <w:vAlign w:val="bottom"/>
            <w:vMerge w:val="continue"/>
          </w:tcPr>
          <w:p>
            <w:pPr>
              <w:spacing w:after="0"/>
              <w:rPr>
                <w:sz w:val="24"/>
                <w:szCs w:val="24"/>
                <w:color w:val="auto"/>
              </w:rPr>
            </w:pPr>
          </w:p>
        </w:tc>
        <w:tc>
          <w:tcPr>
            <w:tcW w:w="2880" w:type="dxa"/>
            <w:vAlign w:val="bottom"/>
            <w:vMerge w:val="continue"/>
          </w:tcPr>
          <w:p>
            <w:pPr>
              <w:spacing w:after="0"/>
              <w:rPr>
                <w:sz w:val="24"/>
                <w:szCs w:val="24"/>
                <w:color w:val="auto"/>
              </w:rPr>
            </w:pPr>
          </w:p>
        </w:tc>
        <w:tc>
          <w:tcPr>
            <w:tcW w:w="2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RUNWAY</w:t>
            </w:r>
          </w:p>
        </w:tc>
        <w:tc>
          <w:tcPr>
            <w:tcW w:w="1820" w:type="dxa"/>
            <w:vAlign w:val="bottom"/>
            <w:vMerge w:val="continue"/>
          </w:tcPr>
          <w:p>
            <w:pPr>
              <w:spacing w:after="0"/>
              <w:rPr>
                <w:sz w:val="24"/>
                <w:szCs w:val="24"/>
                <w:color w:val="auto"/>
              </w:rPr>
            </w:pPr>
          </w:p>
        </w:tc>
        <w:tc>
          <w:tcPr>
            <w:tcW w:w="1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08/01/2022 STOCK BONUS</w:t>
            </w:r>
          </w:p>
        </w:tc>
        <w:tc>
          <w:tcPr>
            <w:tcW w:w="2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RENT THE</w:t>
            </w:r>
          </w:p>
        </w:tc>
        <w:tc>
          <w:tcPr>
            <w:tcW w:w="1820" w:type="dxa"/>
            <w:vAlign w:val="bottom"/>
            <w:vMerge w:val="restart"/>
          </w:tcPr>
          <w:p>
            <w:pPr>
              <w:ind w:left="960"/>
              <w:spacing w:after="0"/>
              <w:rPr>
                <w:sz w:val="20"/>
                <w:szCs w:val="20"/>
                <w:color w:val="auto"/>
              </w:rPr>
            </w:pPr>
            <w:r>
              <w:rPr>
                <w:rFonts w:ascii="Times New Roman" w:cs="Times New Roman" w:eastAsia="Times New Roman" w:hAnsi="Times New Roman"/>
                <w:sz w:val="22"/>
                <w:szCs w:val="22"/>
                <w:color w:val="auto"/>
              </w:rPr>
              <w:t>432</w:t>
            </w:r>
          </w:p>
        </w:tc>
        <w:tc>
          <w:tcPr>
            <w:tcW w:w="178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08/01/2022 NA</w:t>
            </w:r>
          </w:p>
        </w:tc>
        <w:tc>
          <w:tcPr>
            <w:tcW w:w="0" w:type="dxa"/>
            <w:vAlign w:val="bottom"/>
          </w:tcPr>
          <w:p>
            <w:pPr>
              <w:spacing w:after="0"/>
              <w:rPr>
                <w:sz w:val="1"/>
                <w:szCs w:val="1"/>
                <w:color w:val="auto"/>
              </w:rPr>
            </w:pPr>
          </w:p>
        </w:tc>
      </w:tr>
      <w:tr>
        <w:trPr>
          <w:trHeight w:val="282"/>
        </w:trPr>
        <w:tc>
          <w:tcPr>
            <w:tcW w:w="1240" w:type="dxa"/>
            <w:vAlign w:val="bottom"/>
            <w:vMerge w:val="continue"/>
          </w:tcPr>
          <w:p>
            <w:pPr>
              <w:spacing w:after="0"/>
              <w:rPr>
                <w:sz w:val="24"/>
                <w:szCs w:val="24"/>
                <w:color w:val="auto"/>
              </w:rPr>
            </w:pPr>
          </w:p>
        </w:tc>
        <w:tc>
          <w:tcPr>
            <w:tcW w:w="2880" w:type="dxa"/>
            <w:vAlign w:val="bottom"/>
            <w:vMerge w:val="continue"/>
          </w:tcPr>
          <w:p>
            <w:pPr>
              <w:spacing w:after="0"/>
              <w:rPr>
                <w:sz w:val="24"/>
                <w:szCs w:val="24"/>
                <w:color w:val="auto"/>
              </w:rPr>
            </w:pPr>
          </w:p>
        </w:tc>
        <w:tc>
          <w:tcPr>
            <w:tcW w:w="2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RUNWAY</w:t>
            </w:r>
          </w:p>
        </w:tc>
        <w:tc>
          <w:tcPr>
            <w:tcW w:w="1820" w:type="dxa"/>
            <w:vAlign w:val="bottom"/>
            <w:vMerge w:val="continue"/>
          </w:tcPr>
          <w:p>
            <w:pPr>
              <w:spacing w:after="0"/>
              <w:rPr>
                <w:sz w:val="24"/>
                <w:szCs w:val="24"/>
                <w:color w:val="auto"/>
              </w:rPr>
            </w:pPr>
          </w:p>
        </w:tc>
        <w:tc>
          <w:tcPr>
            <w:tcW w:w="1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03/15/2022 STOCK BONUS</w:t>
            </w:r>
          </w:p>
        </w:tc>
        <w:tc>
          <w:tcPr>
            <w:tcW w:w="2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RENT THE</w:t>
            </w:r>
          </w:p>
        </w:tc>
        <w:tc>
          <w:tcPr>
            <w:tcW w:w="182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4921</w:t>
            </w:r>
          </w:p>
        </w:tc>
        <w:tc>
          <w:tcPr>
            <w:tcW w:w="17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08/01/2022 na</w:t>
            </w: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RUNWAY</w:t>
            </w:r>
          </w:p>
        </w:tc>
        <w:tc>
          <w:tcPr>
            <w:tcW w:w="1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-4498975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-4062095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-3719195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-3376295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-3033395</wp:posOffset>
            </wp:positionV>
            <wp:extent cx="128905" cy="128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-2690495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-2347595</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-2004695</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-1661795</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-1318895</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-975995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-633095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-290195</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284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LOTS ATTACHED WITH FRACTIONALS</w:t>
      </w:r>
    </w:p>
    <w:p>
      <w:pPr>
        <w:spacing w:after="0" w:line="44" w:lineRule="exact"/>
        <w:rPr>
          <w:sz w:val="20"/>
          <w:szCs w:val="20"/>
          <w:color w:val="auto"/>
        </w:rPr>
      </w:pPr>
    </w:p>
    <w:p>
      <w:pPr>
        <w:ind w:left="40"/>
        <w:spacing w:after="0"/>
        <w:tabs>
          <w:tab w:leader="none" w:pos="284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04/12/2024</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Brian Donato</w:t>
      </w:r>
    </w:p>
    <w:p>
      <w:pPr>
        <w:sectPr>
          <w:pgSz w:w="11900" w:h="16838" w:orient="portrait"/>
          <w:cols w:equalWidth="0" w:num="1">
            <w:col w:w="11240"/>
          </w:cols>
          <w:pgMar w:left="320" w:top="102"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2024-04-12T15:48:15Z</dcterms:created>
  <dcterms:modified xsi:type="dcterms:W3CDTF">2024-04-12T15:48:15Z</dcterms:modified>
</cp:coreProperties>
</file>