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line="235"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20, 2026</w:t>
      </w:r>
    </w:p>
    <w:p>
      <w:pPr>
        <w:spacing w:after="0" w:line="218"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6"/>
          <w:szCs w:val="36"/>
          <w:b w:val="1"/>
          <w:bCs w:val="1"/>
          <w:color w:val="auto"/>
        </w:rPr>
        <w:t>Rent the Runway, Inc.</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32"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ectPr>
          <w:pgSz w:w="11900" w:h="16838" w:orient="portrait"/>
          <w:cols w:equalWidth="0" w:num="1">
            <w:col w:w="11240"/>
          </w:cols>
          <w:pgMar w:left="320" w:top="1078" w:right="339" w:bottom="1440" w:gutter="0" w:footer="0" w:header="0"/>
        </w:sectPr>
      </w:pPr>
    </w:p>
    <w:p>
      <w:pPr>
        <w:spacing w:after="0" w:line="200" w:lineRule="exact"/>
        <w:rPr>
          <w:sz w:val="24"/>
          <w:szCs w:val="24"/>
          <w:color w:val="auto"/>
        </w:rPr>
      </w:pPr>
    </w:p>
    <w:p>
      <w:pPr>
        <w:spacing w:after="0" w:line="264"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4"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001-40958</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4"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80-0376379</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3860" w:space="720"/>
            <w:col w:w="2780" w:space="720"/>
            <w:col w:w="3160"/>
          </w:cols>
          <w:pgMar w:left="320" w:top="1078"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 Jay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Brooklyn, New York 11201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524-6860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9"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3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w:t>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18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shd w:val="clear" w:color="auto" w:fill="FEFEFE"/>
          </w:tcPr>
          <w:p>
            <w:pPr>
              <w:spacing w:after="0"/>
              <w:rPr>
                <w:sz w:val="18"/>
                <w:szCs w:val="18"/>
                <w:color w:val="auto"/>
              </w:rPr>
            </w:pPr>
          </w:p>
        </w:tc>
        <w:tc>
          <w:tcPr>
            <w:tcW w:w="1680" w:type="dxa"/>
            <w:vAlign w:val="bottom"/>
            <w:gridSpan w:val="2"/>
            <w:shd w:val="clear" w:color="auto" w:fill="FEFEFE"/>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6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5180" w:type="dxa"/>
            <w:vAlign w:val="bottom"/>
            <w:tcBorders>
              <w:top w:val="single" w:sz="8" w:color="auto"/>
            </w:tcBorders>
            <w:shd w:val="clear" w:color="auto" w:fill="FEFEFE"/>
          </w:tcPr>
          <w:p>
            <w:pPr>
              <w:jc w:val="center"/>
              <w:spacing w:after="0"/>
              <w:rPr>
                <w:sz w:val="20"/>
                <w:szCs w:val="20"/>
                <w:color w:val="auto"/>
              </w:rPr>
            </w:pPr>
            <w:r>
              <w:rPr>
                <w:rFonts w:ascii="Times New Roman" w:cs="Times New Roman" w:eastAsia="Times New Roman" w:hAnsi="Times New Roman"/>
                <w:sz w:val="18"/>
                <w:szCs w:val="18"/>
                <w:color w:val="auto"/>
              </w:rPr>
              <w:t>Class A Common Stock, $0.001 par value per share</w:t>
            </w:r>
          </w:p>
        </w:tc>
        <w:tc>
          <w:tcPr>
            <w:tcW w:w="120" w:type="dxa"/>
            <w:vAlign w:val="bottom"/>
            <w:tcBorders>
              <w:top w:val="single" w:sz="8" w:color="FEFEFE"/>
            </w:tcBorders>
            <w:shd w:val="clear" w:color="auto" w:fill="FEFEFE"/>
          </w:tcPr>
          <w:p>
            <w:pPr>
              <w:spacing w:after="0"/>
              <w:rPr>
                <w:sz w:val="18"/>
                <w:szCs w:val="18"/>
                <w:color w:val="auto"/>
              </w:rPr>
            </w:pPr>
          </w:p>
        </w:tc>
        <w:tc>
          <w:tcPr>
            <w:tcW w:w="1560" w:type="dxa"/>
            <w:vAlign w:val="bottom"/>
            <w:tcBorders>
              <w:top w:val="single" w:sz="8" w:color="auto"/>
            </w:tcBorders>
            <w:shd w:val="clear" w:color="auto" w:fill="FEFEFE"/>
          </w:tcPr>
          <w:p>
            <w:pPr>
              <w:jc w:val="center"/>
              <w:spacing w:after="0"/>
              <w:rPr>
                <w:sz w:val="20"/>
                <w:szCs w:val="20"/>
                <w:color w:val="auto"/>
              </w:rPr>
            </w:pPr>
            <w:r>
              <w:rPr>
                <w:rFonts w:ascii="Times New Roman" w:cs="Times New Roman" w:eastAsia="Times New Roman" w:hAnsi="Times New Roman"/>
                <w:sz w:val="18"/>
                <w:szCs w:val="18"/>
                <w:color w:val="auto"/>
              </w:rPr>
              <w:t>RENT</w:t>
            </w:r>
          </w:p>
        </w:tc>
        <w:tc>
          <w:tcPr>
            <w:tcW w:w="120" w:type="dxa"/>
            <w:vAlign w:val="bottom"/>
            <w:tcBorders>
              <w:top w:val="single" w:sz="8" w:color="FEFEFE"/>
            </w:tcBorders>
            <w:shd w:val="clear" w:color="auto" w:fill="FEFEFE"/>
          </w:tcPr>
          <w:p>
            <w:pPr>
              <w:spacing w:after="0"/>
              <w:rPr>
                <w:sz w:val="18"/>
                <w:szCs w:val="18"/>
                <w:color w:val="auto"/>
              </w:rPr>
            </w:pPr>
          </w:p>
        </w:tc>
        <w:tc>
          <w:tcPr>
            <w:tcW w:w="4260" w:type="dxa"/>
            <w:vAlign w:val="bottom"/>
            <w:tcBorders>
              <w:top w:val="single" w:sz="8" w:color="auto"/>
            </w:tcBorders>
            <w:shd w:val="clear" w:color="auto" w:fill="FEFEFE"/>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bl>
    <w:p>
      <w:pPr>
        <w:spacing w:after="0" w:line="198"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822960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set forth in Item 8.01 of this Current Report on Form 8-K is incorporated herein by reference.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Rights Offering Backstop Commitment</w:t>
      </w:r>
    </w:p>
    <w:p>
      <w:pPr>
        <w:spacing w:after="0" w:line="22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On October 20, 2026, Rent the Runway, Inc. (the “Company”) completed its previously announced $15,000,000 rights offering (the “Rights Offering”). Subscribers in the Rights Offering exercised rights to purchase an aggregate of 2,501,262 shares of the Company’s Class A Common Stock, par value $0.001 per share (the “Class A Common Stock”) and the gross proceeds received from subscribers in the Rights Offering was approximately $8.9 million.</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Rights Offering Backstop Agreement, dated as of September 11, 2026, as amended and restated on October 20, 2026, by and among the Company and CHS US Investments LLC (“CHS”), Gateway Runway, LLC (“Nexus”) and S3 RR Aggregator, LLC (“STORY3” and, collectively with CHS and Nexus, the “Investor Group”), the Investor Group agreed to purchase all unsubscribed shares of Class A Common Stock to be issued in connection with the Rights Offering at a price of $3.55 per share (the “Backstop Commitment”). On October 21, 2026, in satisfaction of the Backstop Commitment, the Company issued an aggregate of 1,724,089 shares of Class A Common Stock to the Investor Group, of which 458,245 shares were purchased by CHS, 632,922 shares were purchased by Nexus and 632,922 shares were purchased by STORY3. The gross proceeds received by the Company from the Backstop Commitment were approximately $6.1 million. (I) All shares issued in satisfaction of the Backstop Commitment and (II) 2,495,391 shares issued to the Investor Group as subscribers in connection with the Rights Offering, were issued in a transaction pursuant to Section 4(a)(2) of the Securities Act of 1933, as amended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Cara Schembri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Cara Schembri</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Legal &amp; Administrative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60"/>
      </w:cols>
      <w:pgMar w:left="320" w:top="57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2026-10-26T15:22:12Z</dcterms:created>
  <dcterms:modified xsi:type="dcterms:W3CDTF">2026-10-26T15:22:12Z</dcterms:modified>
</cp:coreProperties>
</file>