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46990</wp:posOffset>
            </wp:positionV>
            <wp:extent cx="2434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75565</wp:posOffset>
            </wp:positionV>
            <wp:extent cx="2434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7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62230</wp:posOffset>
            </wp:positionV>
            <wp:extent cx="2434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47625</wp:posOffset>
            </wp:positionV>
            <wp:extent cx="243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80"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001-40958</w:t>
            </w:r>
          </w:p>
        </w:tc>
        <w:tc>
          <w:tcPr>
            <w:tcW w:w="920" w:type="dxa"/>
            <w:vAlign w:val="bottom"/>
          </w:tcPr>
          <w:p>
            <w:pPr>
              <w:spacing w:after="0"/>
              <w:rPr>
                <w:sz w:val="20"/>
                <w:szCs w:val="20"/>
                <w:color w:val="auto"/>
              </w:rPr>
            </w:pPr>
          </w:p>
        </w:tc>
        <w:tc>
          <w:tcPr>
            <w:tcW w:w="1660" w:type="dxa"/>
            <w:vAlign w:val="bottom"/>
          </w:tcPr>
          <w:p>
            <w:pPr>
              <w:jc w:val="center"/>
              <w:ind w:left="142"/>
              <w:spacing w:after="0"/>
              <w:rPr>
                <w:sz w:val="20"/>
                <w:szCs w:val="20"/>
                <w:color w:val="auto"/>
              </w:rPr>
            </w:pPr>
            <w:r>
              <w:rPr>
                <w:rFonts w:ascii="Arial" w:cs="Arial" w:eastAsia="Arial" w:hAnsi="Arial"/>
                <w:sz w:val="18"/>
                <w:szCs w:val="18"/>
                <w:b w:val="1"/>
                <w:bCs w:val="1"/>
                <w:color w:val="auto"/>
                <w:w w:val="91"/>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60" w:type="dxa"/>
            <w:vAlign w:val="bottom"/>
          </w:tcPr>
          <w:p>
            <w:pPr>
              <w:spacing w:after="0"/>
              <w:rPr>
                <w:sz w:val="15"/>
                <w:szCs w:val="15"/>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860" w:type="dxa"/>
            <w:vAlign w:val="bottom"/>
          </w:tcPr>
          <w:p>
            <w:pPr>
              <w:spacing w:after="0"/>
              <w:rPr>
                <w:sz w:val="16"/>
                <w:szCs w:val="16"/>
                <w:color w:val="auto"/>
              </w:rPr>
            </w:pPr>
          </w:p>
        </w:tc>
        <w:tc>
          <w:tcPr>
            <w:tcW w:w="47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39"/>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02"/>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202" w:lineRule="exact"/>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198" w:lineRule="exact"/>
              <w:rPr>
                <w:sz w:val="20"/>
                <w:szCs w:val="20"/>
                <w:color w:val="auto"/>
              </w:rPr>
            </w:pPr>
            <w:r>
              <w:rPr>
                <w:rFonts w:ascii="Arial" w:cs="Arial" w:eastAsia="Arial" w:hAnsi="Arial"/>
                <w:sz w:val="18"/>
                <w:szCs w:val="18"/>
                <w:b w:val="1"/>
                <w:bCs w:val="1"/>
                <w:color w:val="auto"/>
                <w:w w:val="90"/>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36"/>
        </w:trPr>
        <w:tc>
          <w:tcPr>
            <w:tcW w:w="1840" w:type="dxa"/>
            <w:vAlign w:val="bottom"/>
          </w:tcPr>
          <w:p>
            <w:pPr>
              <w:spacing w:after="0"/>
              <w:rPr>
                <w:sz w:val="24"/>
                <w:szCs w:val="24"/>
                <w:color w:val="auto"/>
              </w:rPr>
            </w:pPr>
          </w:p>
        </w:tc>
        <w:tc>
          <w:tcPr>
            <w:tcW w:w="5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54"/>
        </w:trPr>
        <w:tc>
          <w:tcPr>
            <w:tcW w:w="1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660" w:type="dxa"/>
            <w:vAlign w:val="bottom"/>
          </w:tcPr>
          <w:p>
            <w:pPr>
              <w:spacing w:after="0"/>
              <w:rPr>
                <w:sz w:val="4"/>
                <w:szCs w:val="4"/>
                <w:color w:val="auto"/>
              </w:rPr>
            </w:pPr>
          </w:p>
        </w:tc>
      </w:tr>
    </w:tbl>
    <w:p>
      <w:pPr>
        <w:spacing w:after="0" w:line="18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80" w:hanging="39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1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4"/>
        </w:trPr>
        <w:tc>
          <w:tcPr>
            <w:tcW w:w="38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88"/>
              </w:rPr>
              <w:t>Class A common stock, $0.001 par value per</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RENT</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34"/>
        </w:trPr>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887095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ind w:left="20"/>
        <w:spacing w:after="0"/>
        <w:tabs>
          <w:tab w:leader="none" w:pos="11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3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Rent the Runway, Inc. (the “Company”) held a Special Meeting of Stockholders on June 7, 2023 (the “Special Meeting”). A total of 41,441,274 shares of Class A common stock and 3,078,421 Class B common stock (collectively, the “Common Stock”) were present in person or represented by proxy at the meeting, representing approximately 82% of the combined voting power of the Company’s outstanding Common Stock as of the April 14, 2023 record date. The following are the voting results for the proposals considered and voted upon at the meeting, each of which were described in the Company’s Definitive Proxy Statement filed with the Securities and Exchange Commission on April 24,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Item 1 - Approval of a one-time stock option exchange for eligible participants.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Votes FOR</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92,369,074</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10,620,418</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Item 2 - Approval of an adjournment of the Special Meeting, if necessary, to solicit additional proxies if there are not sufficient votes at the time of the Special Meeting to approve the stock option exchange.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ABSTAINED</w:t>
            </w:r>
          </w:p>
        </w:tc>
        <w:tc>
          <w:tcPr>
            <w:tcW w:w="120" w:type="dxa"/>
            <w:vAlign w:val="bottom"/>
          </w:tcPr>
          <w:p>
            <w:pPr>
              <w:spacing w:after="0"/>
              <w:rPr>
                <w:sz w:val="20"/>
                <w:szCs w:val="20"/>
                <w:color w:val="auto"/>
              </w:rPr>
            </w:pPr>
          </w:p>
        </w:tc>
        <w:tc>
          <w:tcPr>
            <w:tcW w:w="24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93,065,759</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9,893,080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50,855</w:t>
            </w:r>
          </w:p>
        </w:tc>
        <w:tc>
          <w:tcPr>
            <w:tcW w:w="120" w:type="dxa"/>
            <w:vAlign w:val="bottom"/>
            <w:shd w:val="clear" w:color="auto" w:fill="CCEEFF"/>
          </w:tcPr>
          <w:p>
            <w:pPr>
              <w:spacing w:after="0"/>
              <w:rPr>
                <w:sz w:val="19"/>
                <w:szCs w:val="19"/>
                <w:color w:val="auto"/>
              </w:rPr>
            </w:pPr>
          </w:p>
        </w:tc>
        <w:tc>
          <w:tcPr>
            <w:tcW w:w="24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votes, Items 1 and 2 were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10" w:right="5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RENT THE RUNWAY, INC.</w:t>
      </w:r>
    </w:p>
    <w:p>
      <w:pPr>
        <w:spacing w:after="0" w:line="148" w:lineRule="exact"/>
        <w:rPr>
          <w:sz w:val="20"/>
          <w:szCs w:val="20"/>
          <w:color w:val="auto"/>
        </w:rPr>
      </w:pPr>
    </w:p>
    <w:p>
      <w:pPr>
        <w:ind w:left="440"/>
        <w:spacing w:after="0"/>
        <w:tabs>
          <w:tab w:leader="none" w:pos="5580" w:val="left"/>
          <w:tab w:leader="none" w:pos="6200" w:val="left"/>
        </w:tabs>
        <w:rPr>
          <w:sz w:val="20"/>
          <w:szCs w:val="20"/>
          <w:color w:val="auto"/>
        </w:rPr>
      </w:pPr>
      <w:r>
        <w:rPr>
          <w:rFonts w:ascii="Arial" w:cs="Arial" w:eastAsia="Arial" w:hAnsi="Arial"/>
          <w:sz w:val="18"/>
          <w:szCs w:val="18"/>
          <w:color w:val="auto"/>
        </w:rPr>
        <w:t>Date: June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80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Cara Schembri</w:t>
      </w:r>
    </w:p>
    <w:p>
      <w:pPr>
        <w:spacing w:after="0" w:line="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General Counsel and Corporate Secretary</w:t>
      </w:r>
    </w:p>
    <w:sectPr>
      <w:pgSz w:w="11900" w:h="16838" w:orient="portrait"/>
      <w:cols w:equalWidth="0" w:num="1">
        <w:col w:w="11160"/>
      </w:cols>
      <w:pgMar w:left="320" w:top="7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2023-06-09T15:18:56Z</dcterms:created>
  <dcterms:modified xsi:type="dcterms:W3CDTF">2023-06-09T15:18:56Z</dcterms:modified>
</cp:coreProperties>
</file>