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Phillips Zachary Benjamin</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01/15/2024</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Rent the Runway,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RENT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RENT THE RUNWAY, INC.</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 JAY STREET</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BROOKLYN NY</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11201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SVP, Product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4"/>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116,692</w:t>
            </w:r>
            <w:r>
              <w:rPr>
                <w:rFonts w:ascii="Times New Roman" w:cs="Times New Roman" w:eastAsia="Times New Roman" w:hAnsi="Times New Roman"/>
                <w:sz w:val="25"/>
                <w:szCs w:val="25"/>
                <w:color w:val="008000"/>
                <w:vertAlign w:val="superscript"/>
              </w:rPr>
              <w:t>(1)</w:t>
            </w:r>
          </w:p>
        </w:tc>
        <w:tc>
          <w:tcPr>
            <w:tcW w:w="10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2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460" w:firstLine="5"/>
        <w:spacing w:after="0" w:line="259" w:lineRule="auto"/>
        <w:tabs>
          <w:tab w:leader="none" w:pos="19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65,553 restricted stock units ("RSUs"). Each RSU represents a contingent right to receive one share of the Issuer's Class A Common Stock. The RSUs will vest in accordance with the applicable vesting terms for each award.</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Cara Schembri as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60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Attorney in-fact for</w:t>
            </w:r>
          </w:p>
        </w:tc>
        <w:tc>
          <w:tcPr>
            <w:tcW w:w="580" w:type="dxa"/>
            <w:vAlign w:val="bottom"/>
          </w:tcPr>
          <w:p>
            <w:pPr>
              <w:spacing w:after="0"/>
              <w:rPr>
                <w:sz w:val="19"/>
                <w:szCs w:val="19"/>
                <w:color w:val="auto"/>
              </w:rPr>
            </w:pP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01/23/2024</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2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6"/>
              </w:rPr>
              <w:t>Zachary B. Phillips</w:t>
            </w:r>
          </w:p>
        </w:tc>
        <w:tc>
          <w:tcPr>
            <w:tcW w:w="66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Exhibit 24.1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595959"/>
        </w:rPr>
        <w:t>POWER OF ATTORNEY</w:t>
      </w:r>
    </w:p>
    <w:p>
      <w:pPr>
        <w:spacing w:after="0" w:line="176"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595959"/>
        </w:rPr>
        <w:t>With respect to holdings of and transactions in securities issued by Rent the Runway, Inc. (the “</w:t>
      </w:r>
      <w:r>
        <w:rPr>
          <w:rFonts w:ascii="Times New Roman" w:cs="Times New Roman" w:eastAsia="Times New Roman" w:hAnsi="Times New Roman"/>
          <w:sz w:val="20"/>
          <w:szCs w:val="20"/>
          <w:b w:val="1"/>
          <w:bCs w:val="1"/>
          <w:i w:val="1"/>
          <w:iCs w:val="1"/>
          <w:color w:val="595959"/>
        </w:rPr>
        <w:t>Company</w:t>
      </w:r>
      <w:r>
        <w:rPr>
          <w:rFonts w:ascii="Times New Roman" w:cs="Times New Roman" w:eastAsia="Times New Roman" w:hAnsi="Times New Roman"/>
          <w:sz w:val="20"/>
          <w:szCs w:val="20"/>
          <w:color w:val="595959"/>
        </w:rPr>
        <w:t xml:space="preserve">”), the undersigned hereby constitutes and appoints the individuals named on </w:t>
      </w:r>
      <w:r>
        <w:rPr>
          <w:rFonts w:ascii="Times New Roman" w:cs="Times New Roman" w:eastAsia="Times New Roman" w:hAnsi="Times New Roman"/>
          <w:sz w:val="20"/>
          <w:szCs w:val="20"/>
          <w:u w:val="single" w:color="auto"/>
          <w:color w:val="595959"/>
        </w:rPr>
        <w:t>Schedule A</w:t>
      </w:r>
      <w:r>
        <w:rPr>
          <w:rFonts w:ascii="Times New Roman" w:cs="Times New Roman" w:eastAsia="Times New Roman" w:hAnsi="Times New Roman"/>
          <w:sz w:val="20"/>
          <w:szCs w:val="20"/>
          <w:color w:val="595959"/>
        </w:rPr>
        <w:t xml:space="preserve"> attached hereto and as may be amended from time to time, or any of them signing singly, with full power of substitution and resubstitution, to act as the undersigned’s true and lawful attorney-in-fact to:</w:t>
      </w:r>
    </w:p>
    <w:p>
      <w:pPr>
        <w:spacing w:after="0" w:line="127" w:lineRule="exact"/>
        <w:rPr>
          <w:sz w:val="20"/>
          <w:szCs w:val="20"/>
          <w:color w:val="auto"/>
        </w:rPr>
      </w:pPr>
    </w:p>
    <w:p>
      <w:pPr>
        <w:ind w:left="720" w:right="160" w:hanging="360"/>
        <w:spacing w:after="0" w:line="289" w:lineRule="auto"/>
        <w:tabs>
          <w:tab w:leader="none" w:pos="720" w:val="left"/>
        </w:tabs>
        <w:numPr>
          <w:ilvl w:val="0"/>
          <w:numId w:val="7"/>
        </w:numPr>
        <w:rPr>
          <w:rFonts w:ascii="Times New Roman" w:cs="Times New Roman" w:eastAsia="Times New Roman" w:hAnsi="Times New Roman"/>
          <w:sz w:val="20"/>
          <w:szCs w:val="20"/>
          <w:color w:val="595959"/>
        </w:rPr>
      </w:pPr>
      <w:r>
        <w:rPr>
          <w:rFonts w:ascii="Times New Roman" w:cs="Times New Roman" w:eastAsia="Times New Roman" w:hAnsi="Times New Roman"/>
          <w:sz w:val="20"/>
          <w:szCs w:val="20"/>
          <w:color w:val="595959"/>
        </w:rPr>
        <w:t>execute for and on behalf of the undersigned, Schedules 13D and 13G in accordance with Section 13 of the Securities Exchange Act of 1934, as amended (the “</w:t>
      </w:r>
      <w:r>
        <w:rPr>
          <w:rFonts w:ascii="Times New Roman" w:cs="Times New Roman" w:eastAsia="Times New Roman" w:hAnsi="Times New Roman"/>
          <w:sz w:val="20"/>
          <w:szCs w:val="20"/>
          <w:b w:val="1"/>
          <w:bCs w:val="1"/>
          <w:i w:val="1"/>
          <w:iCs w:val="1"/>
          <w:color w:val="595959"/>
        </w:rPr>
        <w:t>Exchange Act</w:t>
      </w:r>
      <w:r>
        <w:rPr>
          <w:rFonts w:ascii="Times New Roman" w:cs="Times New Roman" w:eastAsia="Times New Roman" w:hAnsi="Times New Roman"/>
          <w:sz w:val="20"/>
          <w:szCs w:val="20"/>
          <w:color w:val="595959"/>
        </w:rPr>
        <w:t>”), and the rules thereunder, and Forms 3, 4, and 5 in accordance with Section 16 of the Exchange Act and the rules thereunder;</w:t>
      </w:r>
    </w:p>
    <w:p>
      <w:pPr>
        <w:spacing w:after="0" w:line="159" w:lineRule="exact"/>
        <w:rPr>
          <w:rFonts w:ascii="Times New Roman" w:cs="Times New Roman" w:eastAsia="Times New Roman" w:hAnsi="Times New Roman"/>
          <w:sz w:val="20"/>
          <w:szCs w:val="20"/>
          <w:color w:val="595959"/>
        </w:rPr>
      </w:pPr>
    </w:p>
    <w:p>
      <w:pPr>
        <w:ind w:left="720" w:right="180" w:hanging="360"/>
        <w:spacing w:after="0" w:line="297" w:lineRule="auto"/>
        <w:tabs>
          <w:tab w:leader="none" w:pos="720" w:val="left"/>
        </w:tabs>
        <w:numPr>
          <w:ilvl w:val="0"/>
          <w:numId w:val="7"/>
        </w:numPr>
        <w:rPr>
          <w:rFonts w:ascii="Times New Roman" w:cs="Times New Roman" w:eastAsia="Times New Roman" w:hAnsi="Times New Roman"/>
          <w:sz w:val="20"/>
          <w:szCs w:val="20"/>
          <w:color w:val="595959"/>
        </w:rPr>
      </w:pPr>
      <w:r>
        <w:rPr>
          <w:rFonts w:ascii="Times New Roman" w:cs="Times New Roman" w:eastAsia="Times New Roman" w:hAnsi="Times New Roman"/>
          <w:sz w:val="20"/>
          <w:szCs w:val="20"/>
          <w:color w:val="595959"/>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151" w:lineRule="exact"/>
        <w:rPr>
          <w:rFonts w:ascii="Times New Roman" w:cs="Times New Roman" w:eastAsia="Times New Roman" w:hAnsi="Times New Roman"/>
          <w:sz w:val="20"/>
          <w:szCs w:val="20"/>
          <w:color w:val="595959"/>
        </w:rPr>
      </w:pPr>
    </w:p>
    <w:p>
      <w:pPr>
        <w:ind w:left="720" w:right="260" w:hanging="360"/>
        <w:spacing w:after="0" w:line="306" w:lineRule="auto"/>
        <w:tabs>
          <w:tab w:leader="none" w:pos="720" w:val="left"/>
        </w:tabs>
        <w:numPr>
          <w:ilvl w:val="0"/>
          <w:numId w:val="7"/>
        </w:numPr>
        <w:rPr>
          <w:rFonts w:ascii="Times New Roman" w:cs="Times New Roman" w:eastAsia="Times New Roman" w:hAnsi="Times New Roman"/>
          <w:sz w:val="19"/>
          <w:szCs w:val="19"/>
          <w:color w:val="595959"/>
        </w:rPr>
      </w:pPr>
      <w:r>
        <w:rPr>
          <w:rFonts w:ascii="Times New Roman" w:cs="Times New Roman" w:eastAsia="Times New Roman" w:hAnsi="Times New Roman"/>
          <w:sz w:val="19"/>
          <w:szCs w:val="19"/>
          <w:color w:val="595959"/>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1" w:lineRule="exact"/>
        <w:rPr>
          <w:sz w:val="20"/>
          <w:szCs w:val="20"/>
          <w:color w:val="auto"/>
        </w:rPr>
      </w:pPr>
    </w:p>
    <w:p>
      <w:pPr>
        <w:ind w:right="140" w:firstLine="720"/>
        <w:spacing w:after="0" w:line="285" w:lineRule="auto"/>
        <w:rPr>
          <w:sz w:val="20"/>
          <w:szCs w:val="20"/>
          <w:color w:val="auto"/>
        </w:rPr>
      </w:pPr>
      <w:r>
        <w:rPr>
          <w:rFonts w:ascii="Times New Roman" w:cs="Times New Roman" w:eastAsia="Times New Roman" w:hAnsi="Times New Roman"/>
          <w:sz w:val="20"/>
          <w:szCs w:val="20"/>
          <w:color w:val="595959"/>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35" w:lineRule="exact"/>
        <w:rPr>
          <w:sz w:val="20"/>
          <w:szCs w:val="20"/>
          <w:color w:val="auto"/>
        </w:rPr>
      </w:pPr>
    </w:p>
    <w:p>
      <w:pPr>
        <w:ind w:right="200" w:firstLine="720"/>
        <w:spacing w:after="0" w:line="289" w:lineRule="auto"/>
        <w:rPr>
          <w:sz w:val="20"/>
          <w:szCs w:val="20"/>
          <w:color w:val="auto"/>
        </w:rPr>
      </w:pPr>
      <w:r>
        <w:rPr>
          <w:rFonts w:ascii="Times New Roman" w:cs="Times New Roman" w:eastAsia="Times New Roman" w:hAnsi="Times New Roman"/>
          <w:sz w:val="20"/>
          <w:szCs w:val="20"/>
          <w:color w:val="595959"/>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20" w:lineRule="exact"/>
        <w:rPr>
          <w:sz w:val="20"/>
          <w:szCs w:val="20"/>
          <w:color w:val="auto"/>
        </w:rPr>
      </w:pPr>
    </w:p>
    <w:p>
      <w:pPr>
        <w:jc w:val="both"/>
        <w:ind w:right="100" w:firstLine="196"/>
        <w:spacing w:after="0" w:line="297" w:lineRule="auto"/>
        <w:rPr>
          <w:sz w:val="20"/>
          <w:szCs w:val="20"/>
          <w:color w:val="auto"/>
        </w:rPr>
      </w:pPr>
      <w:r>
        <w:rPr>
          <w:rFonts w:ascii="Times New Roman" w:cs="Times New Roman" w:eastAsia="Times New Roman" w:hAnsi="Times New Roman"/>
          <w:sz w:val="20"/>
          <w:szCs w:val="20"/>
          <w:color w:val="595959"/>
        </w:rPr>
        <w:t>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595959"/>
        </w:rPr>
        <w:t>IN WITNESS WHEREOF, the undersigned has caused this Power of Attorney to be executed as of January 11, 2024.</w:t>
      </w:r>
    </w:p>
    <w:p>
      <w:pPr>
        <w:spacing w:after="0" w:line="20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595959"/>
        </w:rPr>
        <w:t>By: /s/ Zachary Benjamin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3659505</wp:posOffset>
            </wp:positionH>
            <wp:positionV relativeFrom="paragraph">
              <wp:posOffset>-8890</wp:posOffset>
            </wp:positionV>
            <wp:extent cx="19824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82470" cy="9525"/>
                    </a:xfrm>
                    <a:prstGeom prst="rect">
                      <a:avLst/>
                    </a:prstGeom>
                    <a:noFill/>
                  </pic:spPr>
                </pic:pic>
              </a:graphicData>
            </a:graphic>
          </wp:anchor>
        </w:drawing>
      </w:r>
    </w:p>
    <w:p>
      <w:pPr>
        <w:spacing w:after="0" w:line="17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595959"/>
        </w:rPr>
        <w:t>Name: Zachary Benjamin Phillips</w:t>
      </w:r>
    </w:p>
    <w:p>
      <w:pPr>
        <w:sectPr>
          <w:pgSz w:w="11900" w:h="16838" w:orient="portrait"/>
          <w:cols w:equalWidth="0" w:num="1">
            <w:col w:w="10940"/>
          </w:cols>
          <w:pgMar w:left="480" w:top="1440" w:right="479" w:bottom="1440" w:gutter="0" w:footer="0" w:header="0"/>
        </w:sectPr>
      </w:pPr>
    </w:p>
    <w:bookmarkStart w:id="2" w:name="page3"/>
    <w:bookmarkEnd w:id="2"/>
    <w:p>
      <w:pPr>
        <w:spacing w:after="0" w:line="1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u w:val="single" w:color="auto"/>
          <w:color w:val="595959"/>
        </w:rPr>
        <w:t>Schedule 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595959"/>
        </w:rPr>
        <w:t>Individuals Appointed as Attorney-in-Fact with Full Power of Substitution and Resubstitution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595959"/>
        </w:rPr>
        <w:t>1. Cara Schembri</w:t>
      </w: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08023" TargetMode="External"/><Relationship Id="rId11"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2024-01-23T16:48:10Z</dcterms:created>
  <dcterms:modified xsi:type="dcterms:W3CDTF">2024-01-23T16:48:10Z</dcterms:modified>
</cp:coreProperties>
</file>