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93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933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Donato Brian</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08/02/2023</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8"/>
                <w:szCs w:val="18"/>
                <w:color w:val="0000FF"/>
              </w:rPr>
              <w:t>Chief Revenue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300"/>
              <w:spacing w:after="0" w:line="136"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40" w:type="dxa"/>
            <w:vAlign w:val="bottom"/>
            <w:gridSpan w:val="3"/>
          </w:tcPr>
          <w:p>
            <w:pPr>
              <w:ind w:left="30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08/02/2023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87"/>
              </w:rPr>
              <w:t>10,080</w:t>
            </w:r>
            <w:r>
              <w:rPr>
                <w:rFonts w:ascii="Arial" w:cs="Arial" w:eastAsia="Arial" w:hAnsi="Arial"/>
                <w:sz w:val="22"/>
                <w:szCs w:val="22"/>
                <w:color w:val="008000"/>
                <w:w w:val="87"/>
                <w:vertAlign w:val="superscript"/>
              </w:rPr>
              <w:t>(2)</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1.6639</w:t>
            </w:r>
            <w:r>
              <w:rPr>
                <w:rFonts w:ascii="Arial" w:cs="Arial" w:eastAsia="Arial" w:hAnsi="Arial"/>
                <w:sz w:val="22"/>
                <w:szCs w:val="22"/>
                <w:color w:val="008000"/>
                <w:w w:val="9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731,612</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08/02/2023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(4)</w:t>
            </w:r>
          </w:p>
        </w:tc>
        <w:tc>
          <w:tcPr>
            <w:tcW w:w="780" w:type="dxa"/>
            <w:vAlign w:val="bottom"/>
            <w:tcBorders>
              <w:bottom w:val="single" w:sz="8" w:color="2C2C2C"/>
            </w:tcBorders>
          </w:tcPr>
          <w:p>
            <w:pPr>
              <w:jc w:val="right"/>
              <w:ind w:right="171"/>
              <w:spacing w:after="0"/>
              <w:rPr>
                <w:sz w:val="20"/>
                <w:szCs w:val="20"/>
                <w:color w:val="auto"/>
              </w:rPr>
            </w:pPr>
            <w:r>
              <w:rPr>
                <w:rFonts w:ascii="Arial" w:cs="Arial" w:eastAsia="Arial" w:hAnsi="Arial"/>
                <w:sz w:val="18"/>
                <w:szCs w:val="18"/>
                <w:color w:val="0000FF"/>
              </w:rPr>
              <w:t>2,601</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1.6745</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729,011</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9"/>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were sold solely to cover taxes upon the vesting of restricted stock units pursuant to a standing Rule 10b5-1 instruction dated April 27, 2022.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Reporting Person's pro rata portion of the total shares sold on the transaction date to cover taxes upon vesting of restricted stock units for certain employees of the Issuer.</w:t>
      </w:r>
    </w:p>
    <w:p>
      <w:pPr>
        <w:spacing w:after="0" w:line="64" w:lineRule="exact"/>
        <w:rPr>
          <w:rFonts w:ascii="Arial" w:cs="Arial" w:eastAsia="Arial" w:hAnsi="Arial"/>
          <w:sz w:val="12"/>
          <w:szCs w:val="12"/>
          <w:color w:val="008000"/>
        </w:rPr>
      </w:pPr>
    </w:p>
    <w:p>
      <w:pPr>
        <w:ind w:left="40" w:right="220" w:firstLine="9"/>
        <w:spacing w:after="0" w:line="230"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$1.61 to $1.77,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were sold pursuant to a Rule 10b5-1 trading plan dated April 26, 2023.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20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Brian</w:t>
      </w:r>
      <w:r>
        <w:rPr>
          <w:sz w:val="20"/>
          <w:szCs w:val="20"/>
          <w:color w:val="auto"/>
        </w:rPr>
        <w:tab/>
      </w:r>
      <w:r>
        <w:rPr>
          <w:rFonts w:ascii="Arial" w:cs="Arial" w:eastAsia="Arial" w:hAnsi="Arial"/>
          <w:sz w:val="15"/>
          <w:szCs w:val="15"/>
          <w:color w:val="0000FF"/>
        </w:rPr>
        <w:t>08/04/2023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Donato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3289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893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53"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2023-08-04T16:07:54Z</dcterms:created>
  <dcterms:modified xsi:type="dcterms:W3CDTF">2023-08-04T16:07:54Z</dcterms:modified>
</cp:coreProperties>
</file>