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 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ANUSHKA RAMCHANDANI SALINAS</w:t>
      </w:r>
    </w:p>
    <w:p>
      <w:pPr>
        <w:spacing w:after="0" w:line="56"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32393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605360.38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3516973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04/12/2024   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98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98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4204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10/29/2021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489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10/29/2021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03/15/2022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1734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03/15/2022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217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08/01/2022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5802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08/01/2022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11/01/2022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02/01/2023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03/15/2023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5798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03/15/2023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06/15/2023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1393</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06/15/2023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08/01/2023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08/01/2023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08/01/2023 Services Rendered</w:t>
            </w: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-9753600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-9256395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-8759190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-8261985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-7764780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-7267575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-6770370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-6273165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-5776595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-5279390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-4782185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-4284345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-3787140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-3290570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-2792730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-2295525</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-1798320</wp:posOffset>
            </wp:positionV>
            <wp:extent cx="12827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-1301115</wp:posOffset>
            </wp:positionV>
            <wp:extent cx="12827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-804545</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-306705</wp:posOffset>
            </wp:positionV>
            <wp:extent cx="12827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ectPr>
          <w:pgSz w:w="11900" w:h="16838" w:orient="portrait"/>
          <w:cols w:equalWidth="0" w:num="2">
            <w:col w:w="960" w:space="520"/>
            <w:col w:w="9660"/>
          </w:cols>
          <w:pgMar w:left="360" w:top="98" w:right="39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09/15/2023 Restricted stock</w:t>
            </w:r>
          </w:p>
        </w:tc>
        <w:tc>
          <w:tcPr>
            <w:tcW w:w="1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1383</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09/15/2023 Services Rendered</w:t>
            </w: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vesting under a</w:t>
            </w:r>
          </w:p>
        </w:tc>
        <w:tc>
          <w:tcPr>
            <w:tcW w:w="19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11/01/2023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844</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11/01/2023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160</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11/01/2023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12/15/2023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1393</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12/15/2023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02/01/2024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332</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02/01/2024 vesting under a</w:t>
            </w:r>
          </w:p>
        </w:tc>
        <w:tc>
          <w:tcPr>
            <w:tcW w:w="19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6964</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-3461385</wp:posOffset>
            </wp:positionV>
            <wp:extent cx="12827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-2792730</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04/12/2024</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ANUSHKA RAMCHANDANI SALINAS</w:t>
      </w:r>
    </w:p>
    <w:p>
      <w:pPr>
        <w:sectPr>
          <w:pgSz w:w="11900" w:h="16838" w:orient="portrait"/>
          <w:cols w:equalWidth="0" w:num="1">
            <w:col w:w="11240"/>
          </w:cols>
          <w:pgMar w:left="320" w:top="102"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2024-04-12T15:26:39Z</dcterms:created>
  <dcterms:modified xsi:type="dcterms:W3CDTF">2024-04-12T15:26:39Z</dcterms:modified>
</cp:coreProperties>
</file>