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Rent the Runway,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Bjorn Sperber</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11111 Santa Monica Blvd, Ste 350</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Los Angeles, CA, 90025</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(424) 330-8820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05/13/2026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Gateway Runway, LLC</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4,274,394.00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4,274,394.00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4,274,394.00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Gateway Runway Intermediate Holdings,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4,274,394.00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4,274,394.00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4,274,394.00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Nexus Special Situations III,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4,274,394.00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4,274,394.00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060" w:space="60"/>
            <w:col w:w="8979"/>
          </w:cols>
          <w:pgMar w:left="360" w:top="111"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t>4,274,394.00</w:t>
      </w:r>
    </w:p>
    <w:p>
      <w:pPr>
        <w:spacing w:after="0" w:line="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12.8 %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Nexus Special Situations III (Cayman)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478"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3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4,274,394.00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4,274,394.00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4,274,394.00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ectPr>
          <w:pgSz w:w="11900" w:h="16838" w:orient="portrait"/>
          <w:cols w:equalWidth="0" w:num="2">
            <w:col w:w="1060" w:space="60"/>
            <w:col w:w="8979"/>
          </w:cols>
          <w:pgMar w:left="360" w:top="112" w:right="1440" w:bottom="478" w:gutter="0" w:footer="0" w:header="0"/>
          <w:type w:val="continuous"/>
        </w:sectPr>
      </w:pPr>
    </w:p>
    <w:bookmarkStart w:id="4" w:name="page5"/>
    <w:bookmarkEnd w:id="4"/>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Nexus Capital Management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0"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4,274,394.00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4,274,394.00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4,274,394.00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0"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Nexus Special Situations GP III,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099"/>
          </w:cols>
          <w:pgMar w:left="360" w:top="110" w:right="1440" w:bottom="0" w:gutter="0" w:footer="0" w:header="0"/>
          <w:type w:val="continuous"/>
        </w:sectPr>
      </w:pPr>
    </w:p>
    <w:bookmarkStart w:id="5" w:name="page6"/>
    <w:bookmarkEnd w:id="5"/>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4,274,394.00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4,274,394.00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4,274,394.00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49"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Nexus Partners III,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AF</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309"/>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r>
    </w:tbl>
    <w:p>
      <w:pPr>
        <w:sectPr>
          <w:pgSz w:w="11900" w:h="16849" w:orient="portrait"/>
          <w:cols w:equalWidth="0" w:num="1">
            <w:col w:w="10099"/>
          </w:cols>
          <w:pgMar w:left="360" w:top="111" w:right="1440" w:bottom="0" w:gutter="0" w:footer="0" w:header="0"/>
          <w:type w:val="continuous"/>
        </w:sectPr>
      </w:pPr>
    </w:p>
    <w:bookmarkStart w:id="6" w:name="page7"/>
    <w:bookmarkEnd w:id="6"/>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8  Shared Voting Power</w:t>
            </w: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4,274,394.00</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58"/>
        </w:trPr>
        <w:tc>
          <w:tcPr>
            <w:tcW w:w="1020" w:type="dxa"/>
            <w:vAlign w:val="bottom"/>
          </w:tcPr>
          <w:p>
            <w:pPr>
              <w:spacing w:after="0"/>
              <w:rPr>
                <w:sz w:val="22"/>
                <w:szCs w:val="22"/>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4,274,394.00</w:t>
            </w:r>
          </w:p>
        </w:tc>
        <w:tc>
          <w:tcPr>
            <w:tcW w:w="0" w:type="dxa"/>
            <w:vAlign w:val="bottom"/>
          </w:tcPr>
          <w:p>
            <w:pPr>
              <w:spacing w:after="0"/>
              <w:rPr>
                <w:sz w:val="1"/>
                <w:szCs w:val="1"/>
                <w:color w:val="auto"/>
              </w:rPr>
            </w:pPr>
          </w:p>
        </w:tc>
      </w:tr>
      <w:tr>
        <w:trPr>
          <w:trHeight w:val="338"/>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4,274,394.00</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20" w:type="dxa"/>
            <w:vAlign w:val="bottom"/>
            <w:vMerge w:val="continue"/>
          </w:tcPr>
          <w:p>
            <w:pPr>
              <w:spacing w:after="0"/>
              <w:rPr>
                <w:sz w:val="18"/>
                <w:szCs w:val="18"/>
                <w:color w:val="auto"/>
              </w:rPr>
            </w:pPr>
          </w:p>
        </w:tc>
        <w:tc>
          <w:tcPr>
            <w:tcW w:w="7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12.8 %</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-1130300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Damian Giangiacomo</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60"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4,274,394.00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4,274,394.00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4,274,394.00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ectPr>
          <w:pgSz w:w="11900" w:h="16860" w:orient="portrait"/>
          <w:cols w:equalWidth="0" w:num="2">
            <w:col w:w="1060" w:space="60"/>
            <w:col w:w="8979"/>
          </w:cols>
          <w:pgMar w:left="360" w:top="102" w:right="1440" w:bottom="0" w:gutter="0" w:footer="0" w:header="0"/>
          <w:type w:val="continuous"/>
        </w:sectPr>
      </w:pPr>
    </w:p>
    <w:bookmarkStart w:id="7" w:name="page8"/>
    <w:bookmarkEnd w:id="7"/>
    <w:p>
      <w:pPr>
        <w:ind w:left="112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945515</wp:posOffset>
            </wp:positionH>
            <wp:positionV relativeFrom="page">
              <wp:posOffset>243205</wp:posOffset>
            </wp:positionV>
            <wp:extent cx="12890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12.8 %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IN, 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Michael Cohen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612"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4,274,394.00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4,274,394.00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4,274,394.00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HC</w:t>
      </w:r>
    </w:p>
    <w:p>
      <w:pPr>
        <w:spacing w:after="0" w:line="200" w:lineRule="exact"/>
        <w:rPr>
          <w:sz w:val="20"/>
          <w:szCs w:val="20"/>
          <w:color w:val="auto"/>
        </w:rPr>
      </w:pPr>
    </w:p>
    <w:p>
      <w:pPr>
        <w:sectPr>
          <w:pgSz w:w="11900" w:h="16838" w:orient="portrait"/>
          <w:cols w:equalWidth="0" w:num="2">
            <w:col w:w="1060" w:space="60"/>
            <w:col w:w="8979"/>
          </w:cols>
          <w:pgMar w:left="360" w:top="61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13D</w:t>
      </w:r>
    </w:p>
    <w:p>
      <w:pPr>
        <w:sectPr>
          <w:pgSz w:w="11900" w:h="16838" w:orient="portrait"/>
          <w:cols w:equalWidth="0" w:num="1">
            <w:col w:w="10099"/>
          </w:cols>
          <w:pgMar w:left="360" w:top="612" w:right="1440" w:bottom="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Daniel Flesh</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240"/>
          </w:cols>
          <w:pgMar w:left="360" w:top="189" w:right="1299"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4,274,394.00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4,274,394.00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4,274,394.00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060" w:space="60"/>
            <w:col w:w="9120"/>
          </w:cols>
          <w:pgMar w:left="360" w:top="189" w:right="12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Class A Common Stock, $0.001 par value per share</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Rent the Runway,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40"/>
        <w:spacing w:after="0"/>
        <w:rPr>
          <w:sz w:val="20"/>
          <w:szCs w:val="20"/>
          <w:color w:val="auto"/>
        </w:rPr>
      </w:pPr>
      <w:r>
        <w:rPr>
          <w:rFonts w:ascii="Times New Roman" w:cs="Times New Roman" w:eastAsia="Times New Roman" w:hAnsi="Times New Roman"/>
          <w:sz w:val="22"/>
          <w:szCs w:val="22"/>
          <w:color w:val="auto"/>
        </w:rPr>
        <w:t>10 Jay Street, Brooklyn, NEW YORK , 11201.</w:t>
      </w:r>
    </w:p>
    <w:p>
      <w:pPr>
        <w:spacing w:after="0" w:line="2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Item 4 of the Scheduled 13D is hereby amended and supplemented as follows: On May 13, 2026, the Issuer</w:t>
      </w:r>
    </w:p>
    <w:p>
      <w:pPr>
        <w:sectPr>
          <w:pgSz w:w="11900" w:h="16838" w:orient="portrait"/>
          <w:cols w:equalWidth="0" w:num="1">
            <w:col w:w="10240"/>
          </w:cols>
          <w:pgMar w:left="360" w:top="189" w:right="1299" w:bottom="0" w:gutter="0" w:footer="0" w:header="0"/>
          <w:type w:val="continuous"/>
        </w:sectPr>
      </w:pPr>
    </w:p>
    <w:bookmarkStart w:id="9" w:name="page10"/>
    <w:bookmarkEnd w:id="9"/>
    <w:p>
      <w:pPr>
        <w:ind w:left="940" w:right="20"/>
        <w:spacing w:after="0" w:line="232" w:lineRule="auto"/>
        <w:rPr>
          <w:sz w:val="20"/>
          <w:szCs w:val="20"/>
          <w:color w:val="auto"/>
        </w:rPr>
      </w:pPr>
      <w:r>
        <w:rPr>
          <w:rFonts w:ascii="Times New Roman" w:cs="Times New Roman" w:eastAsia="Times New Roman" w:hAnsi="Times New Roman"/>
          <w:sz w:val="22"/>
          <w:szCs w:val="22"/>
          <w:color w:val="auto"/>
        </w:rPr>
        <w:t>announced the resignation of Jennifer Hyman from her roles as Chief Executive Officer and President of the Issuer and as a member of the Issuer's board of directors, effective May 15, 2026, and the appointment of an interim Chief Executive Officer. In connection with Ms. Hyman's resignation, on May 12, 2026 the Issuer and Ms. Hyman entered into a Separation, Advisor and Release Agreement (the "Separation Agreement") and a side letter agreement (the "Side Letter"). The Separation Agreement provides for Ms. Hyman's transition from her roles with the Issuer, the provision of certain advisor services following her separation, and certain separation benefits and release provisions. The Separation Agreement also includes customary restrictive covenants, including mutual non-disparagement obligations. Gateway Runway is a party to the Separation Agreement solely with respect to the non-disparagement provisions and certain affirmations contained therein. Pursuant to the Side Letter, Ms. Hyman and her affiliates agreed to terminate any and all of their respective rights under the Investor Rights Agreement, including rights to designate a director and a board observer to the Issuer's board of directors. The Reporting Persons may engage with the Issuer's board of directors, management, and other stockholders with respect to the identification and appointment of a successor to Ms. Hyman. The foregoing summaries of the Separation Agreement and Side Letter do not purport to be complete and are qualified in their entireties by reference to the full text of the Separation Agreement and the Side Letter, which are filed as Exhibit 99.6 and Exhibit 99.7 hereto, respectively, and incorporated herein by reference.</w:t>
      </w:r>
    </w:p>
    <w:p>
      <w:pPr>
        <w:spacing w:after="0" w:line="3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40" w:right="440"/>
        <w:spacing w:after="0" w:line="247" w:lineRule="auto"/>
        <w:rPr>
          <w:sz w:val="20"/>
          <w:szCs w:val="20"/>
          <w:color w:val="auto"/>
        </w:rPr>
      </w:pPr>
      <w:r>
        <w:rPr>
          <w:rFonts w:ascii="Times New Roman" w:cs="Times New Roman" w:eastAsia="Times New Roman" w:hAnsi="Times New Roman"/>
          <w:sz w:val="21"/>
          <w:szCs w:val="21"/>
          <w:color w:val="auto"/>
        </w:rPr>
        <w:t>Items 5(a)-(c) of the Schedule 13D are hereby amended and supplemented as follows: The beneficial ownership percentages reported herein are based on 33,419,413 shares of Class A Common Stock outstanding as of April 2, 2026, as reported by the Issuer in its Annual Report on Form 10-K filed with the Securities and Exchange Commission on April 14, 2026. Gateway Runway directly holds 4,274,394 shares of Class A Common Stock.</w:t>
      </w:r>
    </w:p>
    <w:p>
      <w:pPr>
        <w:spacing w:after="0" w:line="2" w:lineRule="exact"/>
        <w:rPr>
          <w:sz w:val="20"/>
          <w:szCs w:val="20"/>
          <w:color w:val="auto"/>
        </w:rPr>
      </w:pPr>
    </w:p>
    <w:p>
      <w:pPr>
        <w:ind w:left="940" w:right="140" w:hanging="932"/>
        <w:spacing w:after="0" w:line="233" w:lineRule="auto"/>
        <w:tabs>
          <w:tab w:leader="none" w:pos="9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Gateway Runway is jointly owned by Gateway Runway Intermediate and Nexus SS III. Nexus SS III Cayman is the limited partner Nexus SS III. Nexus Capital Management is the investment manager of Nexus SS III and Nexus SS III Cayman. Nexus SS GP III is the general partner of Nexus SS III and Nexus SS III Cayman. Nexus Partners is the general partner of Nexus SS GP III. Mr. Giangiacomo, Mr. Cohen and Mr. Flesh are the owners of Nexus Capital Management and Nexus Partners.</w:t>
      </w:r>
    </w:p>
    <w:p>
      <w:pPr>
        <w:spacing w:after="0" w:line="17" w:lineRule="exact"/>
        <w:rPr>
          <w:sz w:val="20"/>
          <w:szCs w:val="20"/>
          <w:color w:val="auto"/>
        </w:rPr>
      </w:pPr>
    </w:p>
    <w:p>
      <w:pPr>
        <w:ind w:left="940" w:right="40"/>
        <w:spacing w:after="0" w:line="245" w:lineRule="auto"/>
        <w:rPr>
          <w:sz w:val="20"/>
          <w:szCs w:val="20"/>
          <w:color w:val="auto"/>
        </w:rPr>
      </w:pPr>
      <w:r>
        <w:rPr>
          <w:rFonts w:ascii="Times New Roman" w:cs="Times New Roman" w:eastAsia="Times New Roman" w:hAnsi="Times New Roman"/>
          <w:sz w:val="21"/>
          <w:szCs w:val="21"/>
          <w:color w:val="auto"/>
        </w:rPr>
        <w:t>The information set forth in the cover pages of this Schedule 13D is incorporated by reference into this Item 5(b). Based on filings made by Story3 and CHS US Investments, the Reporting Persons believe Story3 has beneficial ownership of 4,274,394 shares of Class A Common Stock, or 12.8% of the Issuer's outstanding shares of Class A Common Stock, and CHS US Investments has beneficial ownership of 19,983,656 shares of Class A Common Stock, or 59.8% of the Issuer's outstanding shares of Class A Common Stock. Accordingly, the Reporting Persons believe that collectively, the Reporting Persons, Story3, and CHS US Investments have beneficial ownership of 28,532,444</w:t>
      </w:r>
    </w:p>
    <w:p>
      <w:pPr>
        <w:spacing w:after="0" w:line="3" w:lineRule="exact"/>
        <w:rPr>
          <w:sz w:val="20"/>
          <w:szCs w:val="20"/>
          <w:color w:val="auto"/>
        </w:rPr>
      </w:pPr>
    </w:p>
    <w:p>
      <w:pPr>
        <w:ind w:left="940" w:right="80" w:hanging="932"/>
        <w:spacing w:after="0" w:line="207" w:lineRule="auto"/>
        <w:tabs>
          <w:tab w:leader="none" w:pos="940" w:val="left"/>
        </w:tabs>
        <w:numPr>
          <w:ilvl w:val="0"/>
          <w:numId w:val="6"/>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shares of Class A Common Stock, or approximately 85.4% of the Issuer's outstanding shares of Class A Common Stock. The Reporting Persons expressly disclaim the existence of, or membership in a "group" within the meaning of Section 13(d)(3) of the Act and Rule 13d-5(b) thereunder with Story3 or CHS US Investments, as well as beneficial ownership with respect to any shares of Class A Common Stock beneficially owned by Story3 and CHS US Investments, and neither the filing of this Statement on Schedule 13D nor any of its contents shall be deemed to constitute an admission by any Reporting Person that it is the beneficial owner of any of the shares of Class A Common Stock referred to herein for purposes of Section 13(d) of the Act, or for any other purpose, and such beneficial ownership is expressly disclaimed by the Reporting Persons.</w:t>
      </w:r>
    </w:p>
    <w:p>
      <w:pPr>
        <w:sectPr>
          <w:pgSz w:w="11900" w:h="16838" w:orient="portrait"/>
          <w:cols w:equalWidth="0" w:num="1">
            <w:col w:w="11140"/>
          </w:cols>
          <w:pgMar w:left="360" w:top="111" w:right="399" w:bottom="0" w:gutter="0" w:footer="0" w:header="0"/>
        </w:sectPr>
      </w:pP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 w:lineRule="exact"/>
        <w:rPr>
          <w:sz w:val="20"/>
          <w:szCs w:val="20"/>
          <w:color w:val="auto"/>
        </w:rPr>
      </w:pPr>
      <w:r>
        <w:rPr>
          <w:sz w:val="20"/>
          <w:szCs w:val="20"/>
          <w:color w:val="auto"/>
        </w:rPr>
        <w:br w:type="column"/>
      </w:r>
    </w:p>
    <w:p>
      <w:pPr>
        <w:ind w:right="80"/>
        <w:spacing w:after="0" w:line="256" w:lineRule="auto"/>
        <w:rPr>
          <w:sz w:val="20"/>
          <w:szCs w:val="20"/>
          <w:color w:val="auto"/>
        </w:rPr>
      </w:pPr>
      <w:r>
        <w:rPr>
          <w:rFonts w:ascii="Times New Roman" w:cs="Times New Roman" w:eastAsia="Times New Roman" w:hAnsi="Times New Roman"/>
          <w:sz w:val="22"/>
          <w:szCs w:val="22"/>
          <w:color w:val="auto"/>
        </w:rPr>
        <w:t>None of the Reporting Persons has effected any transaction with respect to the Class A Common Stock in the past 60 days.</w:t>
      </w:r>
    </w:p>
    <w:p>
      <w:pPr>
        <w:spacing w:after="0"/>
        <w:rPr>
          <w:sz w:val="20"/>
          <w:szCs w:val="20"/>
          <w:color w:val="auto"/>
        </w:rPr>
      </w:pPr>
      <w:r>
        <w:rPr>
          <w:rFonts w:ascii="Times New Roman" w:cs="Times New Roman" w:eastAsia="Times New Roman" w:hAnsi="Times New Roman"/>
          <w:sz w:val="22"/>
          <w:szCs w:val="22"/>
          <w:color w:val="auto"/>
        </w:rPr>
        <w:t>Contracts, Arrangements, Understandings or Relationships With Respect to Securities of the Issuer</w:t>
      </w:r>
    </w:p>
    <w:p>
      <w:pPr>
        <w:spacing w:after="0" w:line="44"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22"/>
          <w:szCs w:val="22"/>
          <w:color w:val="auto"/>
        </w:rPr>
        <w:t>Item 6 of the Schedule 13D is hereby amended and supplemented as follows: The information set forth in Item 4 of this Schedule 13D is incorporated by reference into this Item 6.</w:t>
      </w:r>
    </w:p>
    <w:p>
      <w:pPr>
        <w:spacing w:after="0" w:line="1" w:lineRule="exact"/>
        <w:rPr>
          <w:sz w:val="20"/>
          <w:szCs w:val="20"/>
          <w:color w:val="auto"/>
        </w:rPr>
      </w:pPr>
    </w:p>
    <w:p>
      <w:pPr>
        <w:sectPr>
          <w:pgSz w:w="11900" w:h="16838" w:orient="portrait"/>
          <w:cols w:equalWidth="0" w:num="2">
            <w:col w:w="620" w:space="320"/>
            <w:col w:w="10200"/>
          </w:cols>
          <w:pgMar w:left="360" w:top="111" w:right="399" w:bottom="0" w:gutter="0" w:footer="0" w:header="0"/>
          <w:type w:val="continuous"/>
        </w:sect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40" w:right="40"/>
        <w:spacing w:after="0" w:line="239" w:lineRule="auto"/>
        <w:rPr>
          <w:sz w:val="20"/>
          <w:szCs w:val="20"/>
          <w:color w:val="auto"/>
        </w:rPr>
      </w:pPr>
      <w:r>
        <w:rPr>
          <w:rFonts w:ascii="Times New Roman" w:cs="Times New Roman" w:eastAsia="Times New Roman" w:hAnsi="Times New Roman"/>
          <w:sz w:val="22"/>
          <w:szCs w:val="22"/>
          <w:color w:val="auto"/>
        </w:rPr>
        <w:t>Item 7 of the Schedule 13D is hereby amended and supplemented as follows: Exhibit 99.6 - Separation Agreement (incorporated by reference to Exhibit 10.1 of the Issuer's Current Report on Form 8-K filed on May 13, 2026) Exhibit 99.7 - Side Letter (incorporated by reference to Exhibit 10.2 of the Issuer's Current Report on Form 8-K filed on May 13, 2026)</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Gateway Runway, LLC</w:t>
      </w:r>
    </w:p>
    <w:p>
      <w:pPr>
        <w:spacing w:after="0" w:line="152" w:lineRule="exact"/>
        <w:rPr>
          <w:sz w:val="20"/>
          <w:szCs w:val="20"/>
          <w:color w:val="auto"/>
        </w:rPr>
      </w:pPr>
    </w:p>
    <w:p>
      <w:pPr>
        <w:ind w:left="4100"/>
        <w:spacing w:after="0"/>
        <w:tabs>
          <w:tab w:leader="none" w:pos="5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Damian Giangiacomo</w:t>
      </w:r>
    </w:p>
    <w:p>
      <w:pPr>
        <w:spacing w:after="0" w:line="4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Name/Title: Damian Giangiacomo, President</w:t>
      </w:r>
    </w:p>
    <w:p>
      <w:pPr>
        <w:spacing w:after="0" w:line="44" w:lineRule="exact"/>
        <w:rPr>
          <w:sz w:val="20"/>
          <w:szCs w:val="20"/>
          <w:color w:val="auto"/>
        </w:rPr>
      </w:pPr>
    </w:p>
    <w:p>
      <w:pPr>
        <w:ind w:left="4100"/>
        <w:spacing w:after="0"/>
        <w:tabs>
          <w:tab w:leader="none" w:pos="51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p>
      <w:pPr>
        <w:spacing w:after="0" w:line="152"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color w:val="auto"/>
        </w:rPr>
        <w:t>Gateway Runway Intermediate Holdings, Inc.</w:t>
      </w:r>
    </w:p>
    <w:p>
      <w:pPr>
        <w:spacing w:after="0" w:line="152" w:lineRule="exact"/>
        <w:rPr>
          <w:sz w:val="20"/>
          <w:szCs w:val="20"/>
          <w:color w:val="auto"/>
        </w:rPr>
      </w:pPr>
    </w:p>
    <w:p>
      <w:pPr>
        <w:ind w:left="4100"/>
        <w:spacing w:after="0"/>
        <w:tabs>
          <w:tab w:leader="none" w:pos="5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Damian Giangiacomo</w:t>
      </w:r>
    </w:p>
    <w:p>
      <w:pPr>
        <w:spacing w:after="0" w:line="4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Name/Title: Damian Giangiacomo, President</w:t>
      </w:r>
    </w:p>
    <w:p>
      <w:pPr>
        <w:sectPr>
          <w:pgSz w:w="11900" w:h="16838" w:orient="portrait"/>
          <w:cols w:equalWidth="0" w:num="1">
            <w:col w:w="11140"/>
          </w:cols>
          <w:pgMar w:left="360" w:top="111" w:right="399" w:bottom="0" w:gutter="0" w:footer="0" w:header="0"/>
          <w:type w:val="continuous"/>
        </w:sectPr>
      </w:pPr>
    </w:p>
    <w:bookmarkStart w:id="10" w:name="page11"/>
    <w:bookmarkEnd w:id="10"/>
    <w:p>
      <w:pPr>
        <w:ind w:left="3020"/>
        <w:spacing w:after="0"/>
        <w:tabs>
          <w:tab w:leader="none" w:pos="4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p>
      <w:pPr>
        <w:spacing w:after="0" w:line="15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2"/>
          <w:szCs w:val="22"/>
          <w:color w:val="auto"/>
        </w:rPr>
        <w:t>Nexus Special Situations III, L.P.</w:t>
      </w:r>
    </w:p>
    <w:p>
      <w:pPr>
        <w:spacing w:after="0" w:line="152" w:lineRule="exact"/>
        <w:rPr>
          <w:sz w:val="20"/>
          <w:szCs w:val="20"/>
          <w:color w:val="auto"/>
        </w:rPr>
      </w:pPr>
    </w:p>
    <w:p>
      <w:pPr>
        <w:ind w:left="4080"/>
        <w:spacing w:after="0"/>
        <w:tabs>
          <w:tab w:leader="none" w:pos="5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Damian Giangiacomo</w:t>
      </w:r>
    </w:p>
    <w:p>
      <w:pPr>
        <w:spacing w:after="0" w:line="4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1"/>
          <w:szCs w:val="21"/>
          <w:color w:val="auto"/>
        </w:rPr>
        <w:t>Name/Title: Damian Giangiacomo, Authorized Signatory</w:t>
      </w:r>
    </w:p>
    <w:p>
      <w:pPr>
        <w:spacing w:after="0" w:line="56" w:lineRule="exact"/>
        <w:rPr>
          <w:sz w:val="20"/>
          <w:szCs w:val="20"/>
          <w:color w:val="auto"/>
        </w:rPr>
      </w:pPr>
    </w:p>
    <w:p>
      <w:pPr>
        <w:ind w:left="4080"/>
        <w:spacing w:after="0"/>
        <w:tabs>
          <w:tab w:leader="none" w:pos="51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p>
      <w:pPr>
        <w:spacing w:after="0" w:line="152"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Nexus Special Situations III (Cayman) L.P.</w:t>
      </w:r>
    </w:p>
    <w:p>
      <w:pPr>
        <w:spacing w:after="0" w:line="152" w:lineRule="exact"/>
        <w:rPr>
          <w:sz w:val="20"/>
          <w:szCs w:val="20"/>
          <w:color w:val="auto"/>
        </w:rPr>
      </w:pPr>
    </w:p>
    <w:p>
      <w:pPr>
        <w:ind w:left="4080"/>
        <w:spacing w:after="0"/>
        <w:tabs>
          <w:tab w:leader="none" w:pos="5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Damian Giangiacomo</w:t>
      </w:r>
    </w:p>
    <w:p>
      <w:pPr>
        <w:spacing w:after="0" w:line="4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1"/>
          <w:szCs w:val="21"/>
          <w:color w:val="auto"/>
        </w:rPr>
        <w:t>Name/Title: Damian Giangiacomo, Authorized Signatory</w:t>
      </w:r>
    </w:p>
    <w:p>
      <w:pPr>
        <w:spacing w:after="0" w:line="56" w:lineRule="exact"/>
        <w:rPr>
          <w:sz w:val="20"/>
          <w:szCs w:val="20"/>
          <w:color w:val="auto"/>
        </w:rPr>
      </w:pPr>
    </w:p>
    <w:p>
      <w:pPr>
        <w:ind w:left="4080"/>
        <w:spacing w:after="0"/>
        <w:tabs>
          <w:tab w:leader="none" w:pos="51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p>
      <w:pPr>
        <w:spacing w:after="0" w:line="152"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22"/>
          <w:szCs w:val="22"/>
          <w:color w:val="auto"/>
        </w:rPr>
        <w:t>Nexus Capital Management LP</w:t>
      </w:r>
    </w:p>
    <w:p>
      <w:pPr>
        <w:spacing w:after="0" w:line="152" w:lineRule="exact"/>
        <w:rPr>
          <w:sz w:val="20"/>
          <w:szCs w:val="20"/>
          <w:color w:val="auto"/>
        </w:rPr>
      </w:pPr>
    </w:p>
    <w:p>
      <w:pPr>
        <w:ind w:left="4080"/>
        <w:spacing w:after="0"/>
        <w:tabs>
          <w:tab w:leader="none" w:pos="5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Damian Giangiacomo</w:t>
      </w:r>
    </w:p>
    <w:p>
      <w:pPr>
        <w:spacing w:after="0" w:line="4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1"/>
          <w:szCs w:val="21"/>
          <w:color w:val="auto"/>
        </w:rPr>
        <w:t>Name/Title: Damian Giangiacomo, Authorized Signatory</w:t>
      </w:r>
    </w:p>
    <w:p>
      <w:pPr>
        <w:spacing w:after="0" w:line="56" w:lineRule="exact"/>
        <w:rPr>
          <w:sz w:val="20"/>
          <w:szCs w:val="20"/>
          <w:color w:val="auto"/>
        </w:rPr>
      </w:pPr>
    </w:p>
    <w:p>
      <w:pPr>
        <w:ind w:left="4080"/>
        <w:spacing w:after="0"/>
        <w:tabs>
          <w:tab w:leader="none" w:pos="51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p>
      <w:pPr>
        <w:spacing w:after="0" w:line="152"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22"/>
          <w:szCs w:val="22"/>
          <w:color w:val="auto"/>
        </w:rPr>
        <w:t>Nexus Special Situations GP III, L.P.</w:t>
      </w:r>
    </w:p>
    <w:p>
      <w:pPr>
        <w:spacing w:after="0" w:line="152" w:lineRule="exact"/>
        <w:rPr>
          <w:sz w:val="20"/>
          <w:szCs w:val="20"/>
          <w:color w:val="auto"/>
        </w:rPr>
      </w:pPr>
    </w:p>
    <w:p>
      <w:pPr>
        <w:ind w:left="4080"/>
        <w:spacing w:after="0"/>
        <w:tabs>
          <w:tab w:leader="none" w:pos="5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Damian Giangiacomo</w:t>
      </w:r>
    </w:p>
    <w:p>
      <w:pPr>
        <w:spacing w:after="0" w:line="4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1"/>
          <w:szCs w:val="21"/>
          <w:color w:val="auto"/>
        </w:rPr>
        <w:t>Name/Title: Damian Giangiacomo, Authorized Signatory</w:t>
      </w:r>
    </w:p>
    <w:p>
      <w:pPr>
        <w:spacing w:after="0" w:line="56" w:lineRule="exact"/>
        <w:rPr>
          <w:sz w:val="20"/>
          <w:szCs w:val="20"/>
          <w:color w:val="auto"/>
        </w:rPr>
      </w:pPr>
    </w:p>
    <w:p>
      <w:pPr>
        <w:ind w:left="4080"/>
        <w:spacing w:after="0"/>
        <w:tabs>
          <w:tab w:leader="none" w:pos="51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p>
      <w:pPr>
        <w:spacing w:after="0" w:line="15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2"/>
          <w:szCs w:val="22"/>
          <w:color w:val="auto"/>
        </w:rPr>
        <w:t>Nexus Partners III, LLC</w:t>
      </w:r>
    </w:p>
    <w:p>
      <w:pPr>
        <w:spacing w:after="0" w:line="152" w:lineRule="exact"/>
        <w:rPr>
          <w:sz w:val="20"/>
          <w:szCs w:val="20"/>
          <w:color w:val="auto"/>
        </w:rPr>
      </w:pPr>
    </w:p>
    <w:p>
      <w:pPr>
        <w:ind w:left="2980"/>
        <w:spacing w:after="0"/>
        <w:tabs>
          <w:tab w:leader="none" w:pos="4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Damian Giangiacomo</w:t>
      </w:r>
    </w:p>
    <w:p>
      <w:pPr>
        <w:spacing w:after="0" w:line="44"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2"/>
          <w:szCs w:val="22"/>
          <w:color w:val="auto"/>
        </w:rPr>
        <w:t>Name/Title: Damian Giangiacomo, Manager</w:t>
      </w:r>
    </w:p>
    <w:p>
      <w:pPr>
        <w:spacing w:after="0" w:line="44" w:lineRule="exact"/>
        <w:rPr>
          <w:sz w:val="20"/>
          <w:szCs w:val="20"/>
          <w:color w:val="auto"/>
        </w:rPr>
      </w:pPr>
    </w:p>
    <w:p>
      <w:pPr>
        <w:ind w:left="2980"/>
        <w:spacing w:after="0"/>
        <w:tabs>
          <w:tab w:leader="none" w:pos="4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p>
      <w:pPr>
        <w:spacing w:after="0" w:line="15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Damian Giangiacomo</w:t>
      </w:r>
    </w:p>
    <w:p>
      <w:pPr>
        <w:spacing w:after="0" w:line="152" w:lineRule="exact"/>
        <w:rPr>
          <w:sz w:val="20"/>
          <w:szCs w:val="20"/>
          <w:color w:val="auto"/>
        </w:rPr>
      </w:pPr>
    </w:p>
    <w:p>
      <w:pPr>
        <w:ind w:left="2360"/>
        <w:spacing w:after="0"/>
        <w:tabs>
          <w:tab w:leader="none" w:pos="3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Damian Giangiacomo</w:t>
      </w:r>
    </w:p>
    <w:p>
      <w:pPr>
        <w:spacing w:after="0" w:line="44"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22"/>
          <w:szCs w:val="22"/>
          <w:color w:val="auto"/>
        </w:rPr>
        <w:t>Name/Title: Damian Giangiacomo</w:t>
      </w:r>
    </w:p>
    <w:p>
      <w:pPr>
        <w:spacing w:after="0" w:line="44" w:lineRule="exact"/>
        <w:rPr>
          <w:sz w:val="20"/>
          <w:szCs w:val="20"/>
          <w:color w:val="auto"/>
        </w:rPr>
      </w:pPr>
    </w:p>
    <w:p>
      <w:pPr>
        <w:ind w:left="2360"/>
        <w:spacing w:after="0"/>
        <w:tabs>
          <w:tab w:leader="none" w:pos="34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p>
      <w:pPr>
        <w:spacing w:after="0" w:line="1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Michael Cohen</w:t>
      </w:r>
    </w:p>
    <w:p>
      <w:pPr>
        <w:spacing w:after="0" w:line="152" w:lineRule="exact"/>
        <w:rPr>
          <w:sz w:val="20"/>
          <w:szCs w:val="20"/>
          <w:color w:val="auto"/>
        </w:rPr>
      </w:pPr>
    </w:p>
    <w:p>
      <w:pPr>
        <w:ind w:left="1800"/>
        <w:spacing w:after="0"/>
        <w:tabs>
          <w:tab w:leader="none" w:pos="2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Cohen</w:t>
      </w:r>
    </w:p>
    <w:p>
      <w:pPr>
        <w:spacing w:after="0" w:line="44"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Name/Title: Michael Cohen</w:t>
      </w:r>
    </w:p>
    <w:p>
      <w:pPr>
        <w:spacing w:after="0" w:line="44" w:lineRule="exact"/>
        <w:rPr>
          <w:sz w:val="20"/>
          <w:szCs w:val="20"/>
          <w:color w:val="auto"/>
        </w:rPr>
      </w:pPr>
    </w:p>
    <w:p>
      <w:pPr>
        <w:ind w:left="1800"/>
        <w:spacing w:after="0"/>
        <w:tabs>
          <w:tab w:leader="none" w:pos="28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p>
      <w:pPr>
        <w:spacing w:after="0" w:line="15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Daniel Flesh</w:t>
      </w:r>
    </w:p>
    <w:p>
      <w:pPr>
        <w:spacing w:after="0" w:line="152" w:lineRule="exact"/>
        <w:rPr>
          <w:sz w:val="20"/>
          <w:szCs w:val="20"/>
          <w:color w:val="auto"/>
        </w:rPr>
      </w:pPr>
    </w:p>
    <w:p>
      <w:pPr>
        <w:ind w:left="1560"/>
        <w:spacing w:after="0"/>
        <w:tabs>
          <w:tab w:leader="none" w:pos="2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Daniel Flesh</w:t>
      </w:r>
    </w:p>
    <w:p>
      <w:pPr>
        <w:spacing w:after="0" w:line="44"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2"/>
          <w:szCs w:val="22"/>
          <w:color w:val="auto"/>
        </w:rPr>
        <w:t>Name/Title: Daniel Flesh</w:t>
      </w:r>
    </w:p>
    <w:p>
      <w:pPr>
        <w:spacing w:after="0" w:line="44" w:lineRule="exact"/>
        <w:rPr>
          <w:sz w:val="20"/>
          <w:szCs w:val="20"/>
          <w:color w:val="auto"/>
        </w:rPr>
      </w:pPr>
    </w:p>
    <w:p>
      <w:pPr>
        <w:ind w:left="1560"/>
        <w:spacing w:after="0"/>
        <w:tabs>
          <w:tab w:leader="none" w:pos="2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sectPr>
      <w:pgSz w:w="11900" w:h="16838" w:orient="portrait"/>
      <w:cols w:equalWidth="0" w:num="1">
        <w:col w:w="9060"/>
      </w:cols>
      <w:pgMar w:left="1440" w:top="112" w:right="1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2"/>
      <w:numFmt w:val="bullet"/>
      <w:start w:val="1"/>
    </w:lvl>
  </w:abstractNum>
  <w:abstractNum w:abstractNumId="2">
    <w:nsid w:val="238E1F29"/>
    <w:multiLevelType w:val="hybridMultilevel"/>
    <w:lvl w:ilvl="0">
      <w:lvlJc w:val="left"/>
      <w:lvlText w:val="2"/>
      <w:numFmt w:val="bullet"/>
      <w:start w:val="1"/>
    </w:lvl>
  </w:abstractNum>
  <w:abstractNum w:abstractNumId="3">
    <w:nsid w:val="46E87CCD"/>
    <w:multiLevelType w:val="hybridMultilevel"/>
    <w:lvl w:ilvl="0">
      <w:lvlJc w:val="left"/>
      <w:lvlText w:val="3"/>
      <w:numFmt w:val="bullet"/>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2026-05-13T06:55:00Z</dcterms:created>
  <dcterms:modified xsi:type="dcterms:W3CDTF">2026-05-13T06:55:00Z</dcterms:modified>
</cp:coreProperties>
</file>