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649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496050"/>
                    </a:xfrm>
                    <a:prstGeom prst="rect">
                      <a:avLst/>
                    </a:prstGeom>
                    <a:noFill/>
                  </pic:spPr>
                </pic:pic>
              </a:graphicData>
            </a:graphic>
          </wp:anchor>
        </w:drawing>
      </w:r>
    </w:p>
    <w:p>
      <w:pPr>
        <w:spacing w:after="0" w:line="1260" w:lineRule="exact"/>
        <w:rPr>
          <w:sz w:val="24"/>
          <w:szCs w:val="24"/>
          <w:color w:val="auto"/>
        </w:rPr>
      </w:pPr>
    </w:p>
    <w:p>
      <w:pPr>
        <w:sectPr>
          <w:pgSz w:w="11900" w:h="16882" w:orient="portrait"/>
          <w:cols w:equalWidth="0" w:num="2">
            <w:col w:w="2320" w:space="22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Hyman Jennifer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Chair, CEO &amp; President</w:t>
      </w:r>
    </w:p>
    <w:p>
      <w:pPr>
        <w:spacing w:after="0" w:line="416" w:lineRule="exact"/>
        <w:rPr>
          <w:sz w:val="24"/>
          <w:szCs w:val="24"/>
          <w:color w:val="auto"/>
        </w:rPr>
      </w:pPr>
    </w:p>
    <w:p>
      <w:pPr>
        <w:sectPr>
          <w:pgSz w:w="11900" w:h="16882" w:orient="portrait"/>
          <w:cols w:equalWidth="0" w:num="3">
            <w:col w:w="3200" w:space="720"/>
            <w:col w:w="3104" w:space="720"/>
            <w:col w:w="3336"/>
          </w:cols>
          <w:pgMar w:left="460" w:top="216" w:right="359" w:bottom="0"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11201</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82"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08/04/2025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64"/>
              <w:spacing w:after="0"/>
              <w:rPr>
                <w:sz w:val="20"/>
                <w:szCs w:val="20"/>
                <w:color w:val="auto"/>
              </w:rPr>
            </w:pPr>
            <w:r>
              <w:rPr>
                <w:rFonts w:ascii="Times New Roman" w:cs="Times New Roman" w:eastAsia="Times New Roman" w:hAnsi="Times New Roman"/>
                <w:sz w:val="26"/>
                <w:szCs w:val="26"/>
                <w:color w:val="0000FF"/>
                <w:w w:val="89"/>
                <w:vertAlign w:val="subscript"/>
              </w:rPr>
              <w:t>C</w:t>
            </w:r>
            <w:r>
              <w:rPr>
                <w:rFonts w:ascii="Times New Roman" w:cs="Times New Roman" w:eastAsia="Times New Roman" w:hAnsi="Times New Roman"/>
                <w:sz w:val="11"/>
                <w:szCs w:val="11"/>
                <w:color w:val="008000"/>
                <w:w w:val="89"/>
              </w:rPr>
              <w:t>(1)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94</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90"/>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114,763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08/04/2025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94</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4.58</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114,669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08/04/2025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4,450</w:t>
            </w:r>
            <w:r>
              <w:rPr>
                <w:rFonts w:ascii="Times New Roman" w:cs="Times New Roman" w:eastAsia="Times New Roman" w:hAnsi="Times New Roman"/>
                <w:sz w:val="21"/>
                <w:szCs w:val="21"/>
                <w:color w:val="008000"/>
                <w:w w:val="87"/>
                <w:vertAlign w:val="superscript"/>
              </w:rPr>
              <w:t>(4)</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4.51</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110,219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75"/>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75"/>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right"/>
              <w:ind w:right="16"/>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jc w:val="right"/>
              <w:ind w:right="316"/>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10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9"/>
              </w:rPr>
              <w:t>Class B</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08/01/2025</w:t>
            </w:r>
          </w:p>
        </w:tc>
        <w:tc>
          <w:tcPr>
            <w:tcW w:w="1100" w:type="dxa"/>
            <w:vAlign w:val="bottom"/>
          </w:tcPr>
          <w:p>
            <w:pPr>
              <w:spacing w:after="0"/>
              <w:rPr>
                <w:sz w:val="12"/>
                <w:szCs w:val="12"/>
                <w:color w:val="auto"/>
              </w:rPr>
            </w:pPr>
          </w:p>
        </w:tc>
        <w:tc>
          <w:tcPr>
            <w:tcW w:w="600" w:type="dxa"/>
            <w:vAlign w:val="bottom"/>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760" w:type="dxa"/>
            <w:vAlign w:val="bottom"/>
          </w:tcPr>
          <w:p>
            <w:pPr>
              <w:jc w:val="right"/>
              <w:ind w:right="60"/>
              <w:spacing w:after="0" w:line="144" w:lineRule="exact"/>
              <w:rPr>
                <w:sz w:val="20"/>
                <w:szCs w:val="20"/>
                <w:color w:val="auto"/>
              </w:rPr>
            </w:pPr>
            <w:r>
              <w:rPr>
                <w:rFonts w:ascii="Times New Roman" w:cs="Times New Roman" w:eastAsia="Times New Roman" w:hAnsi="Times New Roman"/>
                <w:sz w:val="13"/>
                <w:szCs w:val="13"/>
                <w:color w:val="0000FF"/>
              </w:rPr>
              <w:t>159</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175"/>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center"/>
              <w:ind w:left="159"/>
              <w:spacing w:after="0" w:line="144" w:lineRule="exact"/>
              <w:rPr>
                <w:sz w:val="20"/>
                <w:szCs w:val="20"/>
                <w:color w:val="auto"/>
              </w:rPr>
            </w:pPr>
            <w:r>
              <w:rPr>
                <w:rFonts w:ascii="Times New Roman" w:cs="Times New Roman" w:eastAsia="Times New Roman" w:hAnsi="Times New Roman"/>
                <w:sz w:val="13"/>
                <w:szCs w:val="13"/>
                <w:color w:val="0000FF"/>
              </w:rPr>
              <w:t>159</w:t>
            </w:r>
          </w:p>
        </w:tc>
        <w:tc>
          <w:tcPr>
            <w:tcW w:w="26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08/01/2025</w:t>
            </w:r>
          </w:p>
        </w:tc>
        <w:tc>
          <w:tcPr>
            <w:tcW w:w="1100" w:type="dxa"/>
            <w:vAlign w:val="bottom"/>
          </w:tcPr>
          <w:p>
            <w:pPr>
              <w:spacing w:after="0"/>
              <w:rPr>
                <w:sz w:val="12"/>
                <w:szCs w:val="12"/>
                <w:color w:val="auto"/>
              </w:rPr>
            </w:pPr>
          </w:p>
        </w:tc>
        <w:tc>
          <w:tcPr>
            <w:tcW w:w="600" w:type="dxa"/>
            <w:vAlign w:val="bottom"/>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7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159</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175"/>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center"/>
              <w:ind w:left="159"/>
              <w:spacing w:after="0" w:line="144" w:lineRule="exact"/>
              <w:rPr>
                <w:sz w:val="20"/>
                <w:szCs w:val="20"/>
                <w:color w:val="auto"/>
              </w:rPr>
            </w:pPr>
            <w:r>
              <w:rPr>
                <w:rFonts w:ascii="Times New Roman" w:cs="Times New Roman" w:eastAsia="Times New Roman" w:hAnsi="Times New Roman"/>
                <w:sz w:val="13"/>
                <w:szCs w:val="13"/>
                <w:color w:val="0000FF"/>
              </w:rPr>
              <w:t>58,000</w:t>
            </w:r>
          </w:p>
        </w:tc>
        <w:tc>
          <w:tcPr>
            <w:tcW w:w="26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vMerge w:val="restart"/>
          </w:tcPr>
          <w:p>
            <w:pPr>
              <w:jc w:val="center"/>
              <w:ind w:right="120"/>
              <w:spacing w:after="0"/>
              <w:rPr>
                <w:sz w:val="20"/>
                <w:szCs w:val="20"/>
                <w:color w:val="auto"/>
              </w:rPr>
            </w:pPr>
            <w:r>
              <w:rPr>
                <w:rFonts w:ascii="Times New Roman" w:cs="Times New Roman" w:eastAsia="Times New Roman" w:hAnsi="Times New Roman"/>
                <w:sz w:val="26"/>
                <w:szCs w:val="26"/>
                <w:color w:val="0000FF"/>
                <w:w w:val="89"/>
                <w:vertAlign w:val="subscript"/>
              </w:rPr>
              <w:t>C</w:t>
            </w:r>
            <w:r>
              <w:rPr>
                <w:rFonts w:ascii="Times New Roman" w:cs="Times New Roman" w:eastAsia="Times New Roman" w:hAnsi="Times New Roman"/>
                <w:sz w:val="11"/>
                <w:szCs w:val="11"/>
                <w:color w:val="008000"/>
                <w:w w:val="89"/>
              </w:rPr>
              <w:t>(1)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08/04/2025</w:t>
            </w:r>
          </w:p>
        </w:tc>
        <w:tc>
          <w:tcPr>
            <w:tcW w:w="1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100"/>
              <w:spacing w:after="0" w:line="144" w:lineRule="exact"/>
              <w:rPr>
                <w:sz w:val="20"/>
                <w:szCs w:val="20"/>
                <w:color w:val="auto"/>
              </w:rPr>
            </w:pPr>
            <w:r>
              <w:rPr>
                <w:rFonts w:ascii="Times New Roman" w:cs="Times New Roman" w:eastAsia="Times New Roman" w:hAnsi="Times New Roman"/>
                <w:sz w:val="13"/>
                <w:szCs w:val="13"/>
                <w:color w:val="0000FF"/>
              </w:rPr>
              <w:t>94</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175"/>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center"/>
              <w:ind w:left="159"/>
              <w:spacing w:after="0" w:line="144" w:lineRule="exact"/>
              <w:rPr>
                <w:sz w:val="20"/>
                <w:szCs w:val="20"/>
                <w:color w:val="auto"/>
              </w:rPr>
            </w:pPr>
            <w:r>
              <w:rPr>
                <w:rFonts w:ascii="Times New Roman" w:cs="Times New Roman" w:eastAsia="Times New Roman" w:hAnsi="Times New Roman"/>
                <w:sz w:val="13"/>
                <w:szCs w:val="13"/>
                <w:color w:val="0000FF"/>
              </w:rPr>
              <w:t>57,906</w:t>
            </w:r>
          </w:p>
        </w:tc>
        <w:tc>
          <w:tcPr>
            <w:tcW w:w="26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6,155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gridSpan w:val="2"/>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center"/>
              <w:ind w:left="139"/>
              <w:spacing w:after="0" w:line="144" w:lineRule="exact"/>
              <w:rPr>
                <w:sz w:val="20"/>
                <w:szCs w:val="20"/>
                <w:color w:val="auto"/>
              </w:rPr>
            </w:pPr>
            <w:r>
              <w:rPr>
                <w:rFonts w:ascii="Times New Roman" w:cs="Times New Roman" w:eastAsia="Times New Roman" w:hAnsi="Times New Roman"/>
                <w:sz w:val="13"/>
                <w:szCs w:val="13"/>
                <w:color w:val="0000FF"/>
              </w:rPr>
              <w:t>6,155</w:t>
            </w:r>
          </w:p>
        </w:tc>
        <w:tc>
          <w:tcPr>
            <w:tcW w:w="260" w:type="dxa"/>
            <w:vAlign w:val="bottom"/>
          </w:tcPr>
          <w:p>
            <w:pPr>
              <w:spacing w:after="0"/>
              <w:rPr>
                <w:sz w:val="5"/>
                <w:szCs w:val="5"/>
                <w:color w:val="auto"/>
              </w:rPr>
            </w:pPr>
          </w:p>
        </w:tc>
        <w:tc>
          <w:tcPr>
            <w:tcW w:w="680" w:type="dxa"/>
            <w:vAlign w:val="bottom"/>
            <w:vMerge w:val="restart"/>
          </w:tcPr>
          <w:p>
            <w:pPr>
              <w:jc w:val="center"/>
              <w:ind w:left="13"/>
              <w:spacing w:after="0" w:line="144"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-3181350</wp:posOffset>
            </wp:positionV>
            <wp:extent cx="29210" cy="3186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864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14"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does not expire, but will convert automatically to Class A common stock as provided in the Issuer's Twelfth Amended and Restated Certificate of Incorporation.</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45" w:lineRule="exact"/>
        <w:rPr>
          <w:rFonts w:ascii="Times New Roman" w:cs="Times New Roman" w:eastAsia="Times New Roman" w:hAnsi="Times New Roman"/>
          <w:sz w:val="13"/>
          <w:szCs w:val="13"/>
          <w:color w:val="008000"/>
        </w:rPr>
      </w:pPr>
    </w:p>
    <w:p>
      <w:pPr>
        <w:ind w:left="40" w:right="14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$4.46 to $4.64,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("RSUs") represents the contingent right to receive one share of the Issuer's Class B common stock. The RSUs vest in one remaining substantially equal quarterly installment.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Cara Schembri as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08/04/2025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in- fact for Jennifer Y. Hyman</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2"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738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2025-08-05T18:17:24Z</dcterms:created>
  <dcterms:modified xsi:type="dcterms:W3CDTF">2025-08-05T18:17:24Z</dcterms:modified>
</cp:coreProperties>
</file>