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762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762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ROSENSWEIG DANIEL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RENT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RENT THE RUNWAY,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5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2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45,682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73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45,682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45,682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50,628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Rosensweig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3,229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The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Rosensweig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0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3,229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3,229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5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07/02/2029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9,334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0.00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3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9,334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07/02/2029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-2367915</wp:posOffset>
            </wp:positionV>
            <wp:extent cx="29210" cy="2372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7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completion of the Issuer's initial public offering, each share of Common Stock was reclassified into one share of Class A Common Stock in an exempt transaction pursuant to Rule 16b-</w:t>
      </w:r>
    </w:p>
    <w:p>
      <w:pPr>
        <w:spacing w:after="0" w:line="24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</w:p>
    <w:p>
      <w:pPr>
        <w:spacing w:after="0" w:line="3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and becomes exercisable as to 25% of the underlying shares on July 3, 2020 and in 36 substantially equal monthly installments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1905</wp:posOffset>
            </wp:positionV>
            <wp:extent cx="1312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in-fact for Daniel Rosensweig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11/02/2021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9525</wp:posOffset>
            </wp:positionV>
            <wp:extent cx="478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4658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2021-11-02T20:04:58Z</dcterms:created>
  <dcterms:modified xsi:type="dcterms:W3CDTF">2021-11-02T20:04:58Z</dcterms:modified>
</cp:coreProperties>
</file>