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4060" w:type="dxa"/>
            <w:vAlign w:val="bottom"/>
          </w:tcPr>
          <w:p>
            <w:pPr>
              <w:ind w:left="40"/>
              <w:spacing w:after="0"/>
              <w:rPr>
                <w:sz w:val="20"/>
                <w:szCs w:val="20"/>
                <w:color w:val="auto"/>
              </w:rPr>
            </w:pPr>
            <w:r>
              <w:rPr>
                <w:rFonts w:ascii="Arial" w:cs="Arial" w:eastAsia="Arial" w:hAnsi="Arial"/>
                <w:sz w:val="22"/>
                <w:szCs w:val="22"/>
                <w:color w:val="auto"/>
              </w:rPr>
              <w:t>0001887442</w:t>
            </w:r>
          </w:p>
        </w:tc>
        <w:tc>
          <w:tcPr>
            <w:tcW w:w="324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4060" w:type="dxa"/>
            <w:vAlign w:val="bottom"/>
          </w:tcPr>
          <w:p>
            <w:pPr>
              <w:ind w:left="40"/>
              <w:spacing w:after="0"/>
              <w:rPr>
                <w:sz w:val="20"/>
                <w:szCs w:val="20"/>
                <w:color w:val="auto"/>
              </w:rPr>
            </w:pPr>
            <w:r>
              <w:rPr>
                <w:rFonts w:ascii="Arial" w:cs="Arial" w:eastAsia="Arial" w:hAnsi="Arial"/>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40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w w:val="87"/>
              </w:rPr>
              <w:t>Rent the Runway,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rPr>
              <w:t>001-40958</w:t>
            </w:r>
          </w:p>
        </w:tc>
      </w:tr>
      <w:tr>
        <w:trPr>
          <w:trHeight w:val="266"/>
        </w:trPr>
        <w:tc>
          <w:tcPr>
            <w:tcW w:w="3000" w:type="dxa"/>
            <w:vAlign w:val="bottom"/>
          </w:tcPr>
          <w:p>
            <w:pPr>
              <w:spacing w:after="0"/>
              <w:rPr>
                <w:sz w:val="23"/>
                <w:szCs w:val="23"/>
                <w:color w:val="auto"/>
              </w:rPr>
            </w:pPr>
          </w:p>
        </w:tc>
        <w:tc>
          <w:tcPr>
            <w:tcW w:w="4060" w:type="dxa"/>
            <w:vAlign w:val="bottom"/>
          </w:tcPr>
          <w:p>
            <w:pPr>
              <w:spacing w:after="0"/>
              <w:rPr>
                <w:sz w:val="23"/>
                <w:szCs w:val="23"/>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rPr>
              <w:t>10 Jay St</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Arial" w:cs="Arial" w:eastAsia="Arial" w:hAnsi="Arial"/>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Arial" w:cs="Arial" w:eastAsia="Arial" w:hAnsi="Arial"/>
                <w:sz w:val="22"/>
                <w:szCs w:val="22"/>
                <w:color w:val="auto"/>
              </w:rPr>
              <w:t>Brooklyn</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Arial" w:cs="Arial" w:eastAsia="Arial" w:hAnsi="Arial"/>
                <w:sz w:val="22"/>
                <w:szCs w:val="22"/>
                <w:color w:val="auto"/>
              </w:rPr>
              <w:t>NEW YORK</w:t>
            </w:r>
          </w:p>
        </w:tc>
      </w:tr>
      <w:tr>
        <w:trPr>
          <w:trHeight w:val="274"/>
        </w:trPr>
        <w:tc>
          <w:tcPr>
            <w:tcW w:w="3000" w:type="dxa"/>
            <w:vAlign w:val="bottom"/>
          </w:tcPr>
          <w:p>
            <w:pPr>
              <w:spacing w:after="0"/>
              <w:rPr>
                <w:sz w:val="23"/>
                <w:szCs w:val="23"/>
                <w:color w:val="auto"/>
              </w:rPr>
            </w:pPr>
          </w:p>
        </w:tc>
        <w:tc>
          <w:tcPr>
            <w:tcW w:w="4060" w:type="dxa"/>
            <w:vAlign w:val="bottom"/>
          </w:tcPr>
          <w:p>
            <w:pPr>
              <w:spacing w:after="0"/>
              <w:rPr>
                <w:sz w:val="23"/>
                <w:szCs w:val="23"/>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rPr>
              <w:t>11201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rPr>
              <w:t>2125246860</w:t>
            </w:r>
          </w:p>
        </w:tc>
      </w:tr>
      <w:tr>
        <w:trPr>
          <w:trHeight w:val="297"/>
        </w:trPr>
        <w:tc>
          <w:tcPr>
            <w:tcW w:w="706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240" w:type="dxa"/>
            <w:vAlign w:val="bottom"/>
          </w:tcPr>
          <w:p>
            <w:pPr>
              <w:ind w:left="1320"/>
              <w:spacing w:after="0"/>
              <w:rPr>
                <w:sz w:val="20"/>
                <w:szCs w:val="20"/>
                <w:color w:val="auto"/>
              </w:rPr>
            </w:pPr>
            <w:r>
              <w:rPr>
                <w:rFonts w:ascii="Arial" w:cs="Arial" w:eastAsia="Arial" w:hAnsi="Arial"/>
                <w:sz w:val="22"/>
                <w:szCs w:val="22"/>
                <w:color w:val="auto"/>
              </w:rPr>
              <w:t>Cara Schembri</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83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0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4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Morgan Stanley Smith</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Arial" w:cs="Arial" w:eastAsia="Arial" w:hAnsi="Arial"/>
                <w:sz w:val="22"/>
                <w:szCs w:val="22"/>
                <w:color w:val="auto"/>
                <w:w w:val="99"/>
              </w:rPr>
              <w:t>Class A Common Stock</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1280" w:type="dxa"/>
            <w:vAlign w:val="bottom"/>
          </w:tcPr>
          <w:p>
            <w:pPr>
              <w:jc w:val="right"/>
              <w:ind w:right="632"/>
              <w:spacing w:after="0" w:line="243" w:lineRule="exact"/>
              <w:rPr>
                <w:sz w:val="20"/>
                <w:szCs w:val="20"/>
                <w:color w:val="auto"/>
              </w:rPr>
            </w:pPr>
            <w:r>
              <w:rPr>
                <w:rFonts w:ascii="Arial" w:cs="Arial" w:eastAsia="Arial" w:hAnsi="Arial"/>
                <w:sz w:val="22"/>
                <w:szCs w:val="22"/>
                <w:color w:val="auto"/>
              </w:rPr>
              <w:t>7048</w:t>
            </w:r>
          </w:p>
        </w:tc>
        <w:tc>
          <w:tcPr>
            <w:tcW w:w="1140" w:type="dxa"/>
            <w:vAlign w:val="bottom"/>
          </w:tcPr>
          <w:p>
            <w:pPr>
              <w:jc w:val="right"/>
              <w:ind w:right="392"/>
              <w:spacing w:after="0" w:line="243" w:lineRule="exact"/>
              <w:rPr>
                <w:sz w:val="20"/>
                <w:szCs w:val="20"/>
                <w:color w:val="auto"/>
              </w:rPr>
            </w:pPr>
            <w:r>
              <w:rPr>
                <w:rFonts w:ascii="Arial" w:cs="Arial" w:eastAsia="Arial" w:hAnsi="Arial"/>
                <w:sz w:val="22"/>
                <w:szCs w:val="22"/>
                <w:color w:val="auto"/>
                <w:w w:val="92"/>
              </w:rPr>
              <w:t>3700.2</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4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65858662</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11/01/2023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Arial" w:cs="Arial" w:eastAsia="Arial" w:hAnsi="Arial"/>
                <w:sz w:val="22"/>
                <w:szCs w:val="22"/>
                <w:b w:val="1"/>
                <w:bCs w:val="1"/>
                <w:color w:val="auto"/>
              </w:rPr>
              <w:t>Class</w:t>
            </w:r>
          </w:p>
        </w:tc>
        <w:tc>
          <w:tcPr>
            <w:tcW w:w="1040" w:type="dxa"/>
            <w:vAlign w:val="bottom"/>
          </w:tcPr>
          <w:p>
            <w:pPr>
              <w:ind w:left="120"/>
              <w:spacing w:after="0"/>
              <w:rPr>
                <w:sz w:val="20"/>
                <w:szCs w:val="20"/>
                <w:color w:val="auto"/>
              </w:rPr>
            </w:pPr>
            <w:r>
              <w:rPr>
                <w:rFonts w:ascii="Arial" w:cs="Arial" w:eastAsia="Arial" w:hAnsi="Arial"/>
                <w:sz w:val="22"/>
                <w:szCs w:val="22"/>
                <w:b w:val="1"/>
                <w:bCs w:val="1"/>
                <w:color w:val="auto"/>
                <w:w w:val="94"/>
              </w:rPr>
              <w:t>Acquired</w:t>
            </w:r>
          </w:p>
        </w:tc>
        <w:tc>
          <w:tcPr>
            <w:tcW w:w="1620" w:type="dxa"/>
            <w:vAlign w:val="bottom"/>
          </w:tcPr>
          <w:p>
            <w:pPr>
              <w:ind w:left="360"/>
              <w:spacing w:after="0"/>
              <w:rPr>
                <w:sz w:val="20"/>
                <w:szCs w:val="20"/>
                <w:color w:val="auto"/>
              </w:rPr>
            </w:pPr>
            <w:r>
              <w:rPr>
                <w:rFonts w:ascii="Arial" w:cs="Arial" w:eastAsia="Arial" w:hAnsi="Arial"/>
                <w:sz w:val="22"/>
                <w:szCs w:val="22"/>
                <w:b w:val="1"/>
                <w:bCs w:val="1"/>
                <w:color w:val="auto"/>
              </w:rPr>
              <w:t>Acquisition</w:t>
            </w:r>
          </w:p>
        </w:tc>
        <w:tc>
          <w:tcPr>
            <w:tcW w:w="1540" w:type="dxa"/>
            <w:vAlign w:val="bottom"/>
          </w:tcPr>
          <w:p>
            <w:pPr>
              <w:jc w:val="center"/>
              <w:ind w:left="92"/>
              <w:spacing w:after="0"/>
              <w:rPr>
                <w:sz w:val="20"/>
                <w:szCs w:val="20"/>
                <w:color w:val="auto"/>
              </w:rPr>
            </w:pPr>
            <w:r>
              <w:rPr>
                <w:rFonts w:ascii="Arial" w:cs="Arial" w:eastAsia="Arial" w:hAnsi="Arial"/>
                <w:sz w:val="22"/>
                <w:szCs w:val="22"/>
                <w:b w:val="1"/>
                <w:bCs w:val="1"/>
                <w:color w:val="auto"/>
                <w:w w:val="87"/>
              </w:rPr>
              <w:t>Person from</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86"/>
              </w:rPr>
              <w:t>this</w:t>
            </w:r>
          </w:p>
        </w:tc>
        <w:tc>
          <w:tcPr>
            <w:tcW w:w="900" w:type="dxa"/>
            <w:vAlign w:val="bottom"/>
          </w:tcPr>
          <w:p>
            <w:pPr>
              <w:jc w:val="center"/>
              <w:spacing w:after="0"/>
              <w:rPr>
                <w:sz w:val="20"/>
                <w:szCs w:val="20"/>
                <w:color w:val="auto"/>
              </w:rPr>
            </w:pPr>
            <w:r>
              <w:rPr>
                <w:rFonts w:ascii="Arial" w:cs="Arial" w:eastAsia="Arial" w:hAnsi="Arial"/>
                <w:sz w:val="22"/>
                <w:szCs w:val="22"/>
                <w:b w:val="1"/>
                <w:bCs w:val="1"/>
                <w:color w:val="auto"/>
                <w:w w:val="89"/>
              </w:rPr>
              <w:t>Donor</w:t>
            </w:r>
          </w:p>
        </w:tc>
        <w:tc>
          <w:tcPr>
            <w:tcW w:w="1240" w:type="dxa"/>
            <w:vAlign w:val="bottom"/>
          </w:tcPr>
          <w:p>
            <w:pPr>
              <w:ind w:left="220"/>
              <w:spacing w:after="0"/>
              <w:rPr>
                <w:sz w:val="20"/>
                <w:szCs w:val="20"/>
                <w:color w:val="auto"/>
              </w:rPr>
            </w:pPr>
            <w:r>
              <w:rPr>
                <w:rFonts w:ascii="Arial" w:cs="Arial" w:eastAsia="Arial" w:hAnsi="Arial"/>
                <w:sz w:val="22"/>
                <w:szCs w:val="22"/>
                <w:b w:val="1"/>
                <w:bCs w:val="1"/>
                <w:color w:val="auto"/>
                <w:w w:val="95"/>
              </w:rPr>
              <w:t>Securities</w:t>
            </w:r>
          </w:p>
        </w:tc>
        <w:tc>
          <w:tcPr>
            <w:tcW w:w="1240" w:type="dxa"/>
            <w:vAlign w:val="bottom"/>
          </w:tcPr>
          <w:p>
            <w:pPr>
              <w:ind w:left="200"/>
              <w:spacing w:after="0"/>
              <w:rPr>
                <w:sz w:val="20"/>
                <w:szCs w:val="20"/>
                <w:color w:val="auto"/>
              </w:rPr>
            </w:pPr>
            <w:r>
              <w:rPr>
                <w:rFonts w:ascii="Arial" w:cs="Arial" w:eastAsia="Arial" w:hAnsi="Arial"/>
                <w:sz w:val="22"/>
                <w:szCs w:val="22"/>
                <w:b w:val="1"/>
                <w:bCs w:val="1"/>
                <w:color w:val="auto"/>
              </w:rPr>
              <w:t>Payment</w:t>
            </w:r>
          </w:p>
        </w:tc>
        <w:tc>
          <w:tcPr>
            <w:tcW w:w="1520" w:type="dxa"/>
            <w:vAlign w:val="bottom"/>
          </w:tcPr>
          <w:p>
            <w:pPr>
              <w:ind w:left="240"/>
              <w:spacing w:after="0"/>
              <w:rPr>
                <w:sz w:val="20"/>
                <w:szCs w:val="20"/>
                <w:color w:val="auto"/>
              </w:rPr>
            </w:pPr>
            <w:r>
              <w:rPr>
                <w:rFonts w:ascii="Arial" w:cs="Arial" w:eastAsia="Arial" w:hAnsi="Arial"/>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20" w:type="dxa"/>
            <w:vAlign w:val="bottom"/>
          </w:tcPr>
          <w:p>
            <w:pPr>
              <w:ind w:left="340"/>
              <w:spacing w:after="0" w:line="243" w:lineRule="exact"/>
              <w:rPr>
                <w:sz w:val="20"/>
                <w:szCs w:val="20"/>
                <w:color w:val="auto"/>
              </w:rPr>
            </w:pPr>
            <w:r>
              <w:rPr>
                <w:rFonts w:ascii="Arial" w:cs="Arial" w:eastAsia="Arial" w:hAnsi="Arial"/>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Arial" w:cs="Arial" w:eastAsia="Arial" w:hAnsi="Arial"/>
                <w:sz w:val="22"/>
                <w:szCs w:val="22"/>
                <w:b w:val="1"/>
                <w:bCs w:val="1"/>
                <w:color w:val="auto"/>
                <w:w w:val="92"/>
              </w:rPr>
              <w:t>Whom</w:t>
            </w:r>
          </w:p>
        </w:tc>
        <w:tc>
          <w:tcPr>
            <w:tcW w:w="6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Acquired</w:t>
            </w:r>
          </w:p>
        </w:tc>
        <w:tc>
          <w:tcPr>
            <w:tcW w:w="1240" w:type="dxa"/>
            <w:vAlign w:val="bottom"/>
          </w:tcPr>
          <w:p>
            <w:pPr>
              <w:ind w:left="240"/>
              <w:spacing w:after="0" w:line="243" w:lineRule="exact"/>
              <w:rPr>
                <w:sz w:val="20"/>
                <w:szCs w:val="20"/>
                <w:color w:val="auto"/>
              </w:rPr>
            </w:pPr>
            <w:r>
              <w:rPr>
                <w:rFonts w:ascii="Arial" w:cs="Arial" w:eastAsia="Arial" w:hAnsi="Arial"/>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Arial" w:cs="Arial" w:eastAsia="Arial" w:hAnsi="Arial"/>
                <w:sz w:val="22"/>
                <w:szCs w:val="22"/>
                <w:b w:val="1"/>
                <w:bCs w:val="1"/>
                <w:color w:val="auto"/>
                <w:w w:val="90"/>
              </w:rPr>
              <w:t>Acquired</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Arial" w:cs="Arial" w:eastAsia="Arial" w:hAnsi="Arial"/>
                <w:sz w:val="22"/>
                <w:szCs w:val="22"/>
                <w:color w:val="auto"/>
                <w:w w:val="96"/>
              </w:rPr>
              <w:t>Shares acquired</w:t>
            </w: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Arial" w:cs="Arial" w:eastAsia="Arial" w:hAnsi="Arial"/>
                <w:sz w:val="22"/>
                <w:szCs w:val="22"/>
                <w:color w:val="auto"/>
              </w:rPr>
              <w:t>upon vesting of</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Arial" w:cs="Arial" w:eastAsia="Arial" w:hAnsi="Arial"/>
                <w:sz w:val="22"/>
                <w:szCs w:val="22"/>
                <w:color w:val="auto"/>
              </w:rPr>
              <w:t>restricted stock</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Arial" w:cs="Arial" w:eastAsia="Arial" w:hAnsi="Arial"/>
                <w:sz w:val="22"/>
                <w:szCs w:val="22"/>
                <w:color w:val="auto"/>
              </w:rPr>
              <w:t>Class A</w:t>
            </w:r>
          </w:p>
        </w:tc>
        <w:tc>
          <w:tcPr>
            <w:tcW w:w="104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Arial" w:cs="Arial" w:eastAsia="Arial" w:hAnsi="Arial"/>
                <w:sz w:val="22"/>
                <w:szCs w:val="22"/>
                <w:color w:val="auto"/>
              </w:rPr>
              <w:t>units awarded</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60" w:type="dxa"/>
            <w:vAlign w:val="bottom"/>
            <w:gridSpan w:val="2"/>
            <w:vMerge w:val="restart"/>
          </w:tcPr>
          <w:p>
            <w:pPr>
              <w:ind w:left="60"/>
              <w:spacing w:after="0"/>
              <w:rPr>
                <w:sz w:val="20"/>
                <w:szCs w:val="20"/>
                <w:color w:val="auto"/>
              </w:rPr>
            </w:pPr>
            <w:r>
              <w:rPr>
                <w:rFonts w:ascii="Arial" w:cs="Arial" w:eastAsia="Arial" w:hAnsi="Arial"/>
                <w:sz w:val="22"/>
                <w:szCs w:val="22"/>
                <w:color w:val="auto"/>
              </w:rPr>
              <w:t>11/01/2023 under Issuers</w:t>
            </w:r>
          </w:p>
        </w:tc>
        <w:tc>
          <w:tcPr>
            <w:tcW w:w="154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ind w:left="40"/>
              <w:spacing w:after="0"/>
              <w:rPr>
                <w:sz w:val="20"/>
                <w:szCs w:val="20"/>
                <w:color w:val="auto"/>
              </w:rPr>
            </w:pPr>
            <w:r>
              <w:rPr>
                <w:rFonts w:ascii="Arial" w:cs="Arial" w:eastAsia="Arial" w:hAnsi="Arial"/>
                <w:sz w:val="22"/>
                <w:szCs w:val="22"/>
                <w:color w:val="auto"/>
              </w:rPr>
              <w:t>2097</w:t>
            </w:r>
          </w:p>
        </w:tc>
        <w:tc>
          <w:tcPr>
            <w:tcW w:w="2760" w:type="dxa"/>
            <w:vAlign w:val="bottom"/>
            <w:gridSpan w:val="2"/>
            <w:vMerge w:val="restart"/>
          </w:tcPr>
          <w:p>
            <w:pPr>
              <w:ind w:left="100"/>
              <w:spacing w:after="0"/>
              <w:rPr>
                <w:sz w:val="20"/>
                <w:szCs w:val="20"/>
                <w:color w:val="auto"/>
              </w:rPr>
            </w:pPr>
            <w:r>
              <w:rPr>
                <w:rFonts w:ascii="Arial" w:cs="Arial" w:eastAsia="Arial" w:hAnsi="Arial"/>
                <w:sz w:val="22"/>
                <w:szCs w:val="22"/>
                <w:color w:val="auto"/>
                <w:w w:val="87"/>
              </w:rPr>
              <w:t>07/27/2020 Services Rendered</w:t>
            </w:r>
          </w:p>
        </w:tc>
        <w:tc>
          <w:tcPr>
            <w:tcW w:w="0" w:type="dxa"/>
            <w:vAlign w:val="bottom"/>
          </w:tcPr>
          <w:p>
            <w:pPr>
              <w:spacing w:after="0"/>
              <w:rPr>
                <w:sz w:val="1"/>
                <w:szCs w:val="1"/>
                <w:color w:val="auto"/>
              </w:rPr>
            </w:pPr>
          </w:p>
        </w:tc>
      </w:tr>
      <w:tr>
        <w:trPr>
          <w:trHeight w:val="140"/>
        </w:trPr>
        <w:tc>
          <w:tcPr>
            <w:tcW w:w="1420" w:type="dxa"/>
            <w:vAlign w:val="bottom"/>
          </w:tcPr>
          <w:p>
            <w:pPr>
              <w:spacing w:after="0" w:line="139" w:lineRule="exact"/>
              <w:rPr>
                <w:sz w:val="20"/>
                <w:szCs w:val="20"/>
                <w:color w:val="auto"/>
              </w:rPr>
            </w:pPr>
            <w:r>
              <w:rPr>
                <w:rFonts w:ascii="Arial" w:cs="Arial" w:eastAsia="Arial" w:hAnsi="Arial"/>
                <w:sz w:val="16"/>
                <w:szCs w:val="16"/>
                <w:color w:val="auto"/>
              </w:rPr>
              <w:t>Common Stock</w:t>
            </w:r>
          </w:p>
        </w:tc>
        <w:tc>
          <w:tcPr>
            <w:tcW w:w="2660" w:type="dxa"/>
            <w:vAlign w:val="bottom"/>
            <w:gridSpan w:val="2"/>
            <w:vMerge w:val="continue"/>
          </w:tcPr>
          <w:p>
            <w:pPr>
              <w:spacing w:after="0"/>
              <w:rPr>
                <w:sz w:val="12"/>
                <w:szCs w:val="12"/>
                <w:color w:val="auto"/>
              </w:rPr>
            </w:pPr>
          </w:p>
        </w:tc>
        <w:tc>
          <w:tcPr>
            <w:tcW w:w="154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1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20" w:type="dxa"/>
            <w:vAlign w:val="bottom"/>
          </w:tcPr>
          <w:p>
            <w:pPr>
              <w:ind w:left="60"/>
              <w:spacing w:after="0" w:line="225" w:lineRule="exact"/>
              <w:rPr>
                <w:sz w:val="20"/>
                <w:szCs w:val="20"/>
                <w:color w:val="auto"/>
              </w:rPr>
            </w:pPr>
            <w:r>
              <w:rPr>
                <w:rFonts w:ascii="Arial" w:cs="Arial" w:eastAsia="Arial" w:hAnsi="Arial"/>
                <w:sz w:val="22"/>
                <w:szCs w:val="22"/>
                <w:color w:val="auto"/>
              </w:rPr>
              <w:t>Amended and</w:t>
            </w:r>
          </w:p>
        </w:tc>
        <w:tc>
          <w:tcPr>
            <w:tcW w:w="1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Arial" w:cs="Arial" w:eastAsia="Arial" w:hAnsi="Arial"/>
                <w:sz w:val="22"/>
                <w:szCs w:val="22"/>
                <w:color w:val="auto"/>
              </w:rPr>
              <w:t>Restated 2021</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Arial" w:cs="Arial" w:eastAsia="Arial" w:hAnsi="Arial"/>
                <w:sz w:val="22"/>
                <w:szCs w:val="22"/>
                <w:color w:val="auto"/>
                <w:w w:val="98"/>
              </w:rPr>
              <w:t>Incentive Award</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20" w:type="dxa"/>
            <w:vAlign w:val="bottom"/>
          </w:tcPr>
          <w:p>
            <w:pPr>
              <w:ind w:left="60"/>
              <w:spacing w:after="0"/>
              <w:rPr>
                <w:sz w:val="20"/>
                <w:szCs w:val="20"/>
                <w:color w:val="auto"/>
              </w:rPr>
            </w:pPr>
            <w:r>
              <w:rPr>
                <w:rFonts w:ascii="Arial" w:cs="Arial" w:eastAsia="Arial" w:hAnsi="Arial"/>
                <w:sz w:val="22"/>
                <w:szCs w:val="22"/>
                <w:color w:val="auto"/>
              </w:rPr>
              <w:t>Plan</w:t>
            </w:r>
          </w:p>
        </w:tc>
        <w:tc>
          <w:tcPr>
            <w:tcW w:w="1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20" w:type="dxa"/>
            <w:vAlign w:val="bottom"/>
          </w:tcPr>
          <w:p>
            <w:pPr>
              <w:ind w:left="60"/>
              <w:spacing w:after="0"/>
              <w:rPr>
                <w:sz w:val="20"/>
                <w:szCs w:val="20"/>
                <w:color w:val="auto"/>
              </w:rPr>
            </w:pPr>
            <w:r>
              <w:rPr>
                <w:rFonts w:ascii="Arial" w:cs="Arial" w:eastAsia="Arial" w:hAnsi="Arial"/>
                <w:sz w:val="22"/>
                <w:szCs w:val="22"/>
                <w:color w:val="auto"/>
                <w:w w:val="96"/>
              </w:rPr>
              <w:t>Shares acquired</w:t>
            </w:r>
          </w:p>
        </w:tc>
        <w:tc>
          <w:tcPr>
            <w:tcW w:w="1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Arial" w:cs="Arial" w:eastAsia="Arial" w:hAnsi="Arial"/>
                <w:sz w:val="22"/>
                <w:szCs w:val="22"/>
                <w:color w:val="auto"/>
              </w:rPr>
              <w:t>upon vesting of</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Arial" w:cs="Arial" w:eastAsia="Arial" w:hAnsi="Arial"/>
                <w:sz w:val="22"/>
                <w:szCs w:val="22"/>
                <w:color w:val="auto"/>
              </w:rPr>
              <w:t>restricted stock</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Arial" w:cs="Arial" w:eastAsia="Arial" w:hAnsi="Arial"/>
                <w:sz w:val="22"/>
                <w:szCs w:val="22"/>
                <w:color w:val="auto"/>
              </w:rPr>
              <w:t>Class A</w:t>
            </w:r>
          </w:p>
        </w:tc>
        <w:tc>
          <w:tcPr>
            <w:tcW w:w="104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Arial" w:cs="Arial" w:eastAsia="Arial" w:hAnsi="Arial"/>
                <w:sz w:val="22"/>
                <w:szCs w:val="22"/>
                <w:color w:val="auto"/>
              </w:rPr>
              <w:t>units awarded</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60" w:type="dxa"/>
            <w:vAlign w:val="bottom"/>
            <w:gridSpan w:val="2"/>
            <w:vMerge w:val="restart"/>
          </w:tcPr>
          <w:p>
            <w:pPr>
              <w:ind w:left="60"/>
              <w:spacing w:after="0"/>
              <w:rPr>
                <w:sz w:val="20"/>
                <w:szCs w:val="20"/>
                <w:color w:val="auto"/>
              </w:rPr>
            </w:pPr>
            <w:r>
              <w:rPr>
                <w:rFonts w:ascii="Arial" w:cs="Arial" w:eastAsia="Arial" w:hAnsi="Arial"/>
                <w:sz w:val="22"/>
                <w:szCs w:val="22"/>
                <w:color w:val="auto"/>
              </w:rPr>
              <w:t>11/01/2023 under Issuers</w:t>
            </w:r>
          </w:p>
        </w:tc>
        <w:tc>
          <w:tcPr>
            <w:tcW w:w="154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ind w:left="40"/>
              <w:spacing w:after="0"/>
              <w:rPr>
                <w:sz w:val="20"/>
                <w:szCs w:val="20"/>
                <w:color w:val="auto"/>
              </w:rPr>
            </w:pPr>
            <w:r>
              <w:rPr>
                <w:rFonts w:ascii="Arial" w:cs="Arial" w:eastAsia="Arial" w:hAnsi="Arial"/>
                <w:sz w:val="22"/>
                <w:szCs w:val="22"/>
                <w:color w:val="auto"/>
              </w:rPr>
              <w:t>12300</w:t>
            </w:r>
          </w:p>
        </w:tc>
        <w:tc>
          <w:tcPr>
            <w:tcW w:w="2760" w:type="dxa"/>
            <w:vAlign w:val="bottom"/>
            <w:gridSpan w:val="2"/>
            <w:vMerge w:val="restart"/>
          </w:tcPr>
          <w:p>
            <w:pPr>
              <w:ind w:left="100"/>
              <w:spacing w:after="0"/>
              <w:rPr>
                <w:sz w:val="20"/>
                <w:szCs w:val="20"/>
                <w:color w:val="auto"/>
              </w:rPr>
            </w:pPr>
            <w:r>
              <w:rPr>
                <w:rFonts w:ascii="Arial" w:cs="Arial" w:eastAsia="Arial" w:hAnsi="Arial"/>
                <w:sz w:val="22"/>
                <w:szCs w:val="22"/>
                <w:color w:val="auto"/>
                <w:w w:val="87"/>
              </w:rPr>
              <w:t>07/11/2023 Services Rendered</w:t>
            </w:r>
          </w:p>
        </w:tc>
        <w:tc>
          <w:tcPr>
            <w:tcW w:w="0" w:type="dxa"/>
            <w:vAlign w:val="bottom"/>
          </w:tcPr>
          <w:p>
            <w:pPr>
              <w:spacing w:after="0"/>
              <w:rPr>
                <w:sz w:val="1"/>
                <w:szCs w:val="1"/>
                <w:color w:val="auto"/>
              </w:rPr>
            </w:pPr>
          </w:p>
        </w:tc>
      </w:tr>
      <w:tr>
        <w:trPr>
          <w:trHeight w:val="140"/>
        </w:trPr>
        <w:tc>
          <w:tcPr>
            <w:tcW w:w="1420" w:type="dxa"/>
            <w:vAlign w:val="bottom"/>
          </w:tcPr>
          <w:p>
            <w:pPr>
              <w:spacing w:after="0" w:line="139" w:lineRule="exact"/>
              <w:rPr>
                <w:sz w:val="20"/>
                <w:szCs w:val="20"/>
                <w:color w:val="auto"/>
              </w:rPr>
            </w:pPr>
            <w:r>
              <w:rPr>
                <w:rFonts w:ascii="Arial" w:cs="Arial" w:eastAsia="Arial" w:hAnsi="Arial"/>
                <w:sz w:val="16"/>
                <w:szCs w:val="16"/>
                <w:color w:val="auto"/>
              </w:rPr>
              <w:t>Common Stock</w:t>
            </w:r>
          </w:p>
        </w:tc>
        <w:tc>
          <w:tcPr>
            <w:tcW w:w="2660" w:type="dxa"/>
            <w:vAlign w:val="bottom"/>
            <w:gridSpan w:val="2"/>
            <w:vMerge w:val="continue"/>
          </w:tcPr>
          <w:p>
            <w:pPr>
              <w:spacing w:after="0"/>
              <w:rPr>
                <w:sz w:val="12"/>
                <w:szCs w:val="12"/>
                <w:color w:val="auto"/>
              </w:rPr>
            </w:pPr>
          </w:p>
        </w:tc>
        <w:tc>
          <w:tcPr>
            <w:tcW w:w="154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-1565910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-142875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line="230" w:lineRule="auto"/>
        <w:rPr>
          <w:sz w:val="20"/>
          <w:szCs w:val="20"/>
          <w:color w:val="auto"/>
        </w:rPr>
      </w:pPr>
      <w:r>
        <w:rPr>
          <w:rFonts w:ascii="Arial" w:cs="Arial" w:eastAsia="Arial" w:hAnsi="Arial"/>
          <w:sz w:val="22"/>
          <w:szCs w:val="22"/>
          <w:color w:val="auto"/>
        </w:rPr>
        <w:t>Amended and</w:t>
      </w:r>
    </w:p>
    <w:p>
      <w:pPr>
        <w:ind w:left="2560"/>
        <w:spacing w:after="0" w:line="231" w:lineRule="auto"/>
        <w:rPr>
          <w:sz w:val="20"/>
          <w:szCs w:val="20"/>
          <w:color w:val="auto"/>
        </w:rPr>
      </w:pPr>
      <w:r>
        <w:rPr>
          <w:rFonts w:ascii="Arial" w:cs="Arial" w:eastAsia="Arial" w:hAnsi="Arial"/>
          <w:sz w:val="22"/>
          <w:szCs w:val="22"/>
          <w:color w:val="auto"/>
        </w:rPr>
        <w:t>Restated 2021</w:t>
      </w:r>
    </w:p>
    <w:p>
      <w:pPr>
        <w:ind w:left="2560"/>
        <w:spacing w:after="0" w:line="230" w:lineRule="auto"/>
        <w:rPr>
          <w:sz w:val="20"/>
          <w:szCs w:val="20"/>
          <w:color w:val="auto"/>
        </w:rPr>
      </w:pPr>
      <w:r>
        <w:rPr>
          <w:rFonts w:ascii="Arial" w:cs="Arial" w:eastAsia="Arial" w:hAnsi="Arial"/>
          <w:sz w:val="22"/>
          <w:szCs w:val="22"/>
          <w:color w:val="auto"/>
        </w:rPr>
        <w:t>Incentive Award</w:t>
      </w:r>
    </w:p>
    <w:p>
      <w:pPr>
        <w:spacing w:after="0" w:line="1" w:lineRule="exact"/>
        <w:rPr>
          <w:sz w:val="20"/>
          <w:szCs w:val="20"/>
          <w:color w:val="auto"/>
        </w:rPr>
      </w:pPr>
    </w:p>
    <w:p>
      <w:pPr>
        <w:ind w:left="2560"/>
        <w:spacing w:after="0"/>
        <w:rPr>
          <w:sz w:val="20"/>
          <w:szCs w:val="20"/>
          <w:color w:val="auto"/>
        </w:rPr>
      </w:pPr>
      <w:r>
        <w:rPr>
          <w:rFonts w:ascii="Arial" w:cs="Arial" w:eastAsia="Arial" w:hAnsi="Arial"/>
          <w:sz w:val="22"/>
          <w:szCs w:val="22"/>
          <w:color w:val="auto"/>
        </w:rPr>
        <w:t>Plan</w:t>
      </w:r>
    </w:p>
    <w:p>
      <w:pPr>
        <w:spacing w:after="0" w:line="25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40" w:type="dxa"/>
            <w:vAlign w:val="bottom"/>
            <w:gridSpan w:val="3"/>
            <w:vMerge w:val="restart"/>
          </w:tcPr>
          <w:p>
            <w:pPr>
              <w:ind w:left="50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380" w:type="dxa"/>
            <w:vAlign w:val="bottom"/>
            <w:gridSpan w:val="2"/>
          </w:tcPr>
          <w:p>
            <w:pPr>
              <w:spacing w:after="0"/>
              <w:rPr>
                <w:sz w:val="20"/>
                <w:szCs w:val="20"/>
                <w:color w:val="auto"/>
              </w:rPr>
            </w:pPr>
            <w:r>
              <w:rPr>
                <w:rFonts w:ascii="Arial" w:cs="Arial" w:eastAsia="Arial" w:hAnsi="Arial"/>
                <w:sz w:val="22"/>
                <w:szCs w:val="22"/>
                <w:color w:val="auto"/>
                <w:w w:val="92"/>
              </w:rPr>
              <w:t>Cara Schembri</w:t>
            </w:r>
          </w:p>
        </w:tc>
        <w:tc>
          <w:tcPr>
            <w:tcW w:w="196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color w:val="auto"/>
                <w:w w:val="95"/>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08/02/2023 894</w:t>
            </w:r>
          </w:p>
        </w:tc>
        <w:tc>
          <w:tcPr>
            <w:tcW w:w="1580" w:type="dxa"/>
            <w:vAlign w:val="bottom"/>
            <w:vMerge w:val="restart"/>
          </w:tcPr>
          <w:p>
            <w:pPr>
              <w:jc w:val="right"/>
              <w:ind w:right="672"/>
              <w:spacing w:after="0"/>
              <w:rPr>
                <w:sz w:val="20"/>
                <w:szCs w:val="20"/>
                <w:color w:val="auto"/>
              </w:rPr>
            </w:pPr>
            <w:r>
              <w:rPr>
                <w:rFonts w:ascii="Arial" w:cs="Arial" w:eastAsia="Arial" w:hAnsi="Arial"/>
                <w:sz w:val="22"/>
                <w:szCs w:val="22"/>
                <w:color w:val="auto"/>
                <w:w w:val="98"/>
              </w:rPr>
              <w:t>1487.53</w:t>
            </w:r>
          </w:p>
        </w:tc>
        <w:tc>
          <w:tcPr>
            <w:tcW w:w="0" w:type="dxa"/>
            <w:vAlign w:val="bottom"/>
          </w:tcPr>
          <w:p>
            <w:pPr>
              <w:spacing w:after="0"/>
              <w:rPr>
                <w:sz w:val="1"/>
                <w:szCs w:val="1"/>
                <w:color w:val="auto"/>
              </w:rPr>
            </w:pPr>
          </w:p>
        </w:tc>
      </w:tr>
      <w:tr>
        <w:trPr>
          <w:trHeight w:val="153"/>
        </w:trPr>
        <w:tc>
          <w:tcPr>
            <w:tcW w:w="900" w:type="dxa"/>
            <w:vAlign w:val="bottom"/>
            <w:vMerge w:val="restart"/>
          </w:tcPr>
          <w:p>
            <w:pPr>
              <w:spacing w:after="0" w:line="243" w:lineRule="exact"/>
              <w:rPr>
                <w:sz w:val="20"/>
                <w:szCs w:val="20"/>
                <w:color w:val="auto"/>
              </w:rPr>
            </w:pPr>
            <w:r>
              <w:rPr>
                <w:rFonts w:ascii="Arial" w:cs="Arial" w:eastAsia="Arial" w:hAnsi="Arial"/>
                <w:sz w:val="22"/>
                <w:szCs w:val="22"/>
                <w:color w:val="auto"/>
                <w:w w:val="94"/>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00" w:type="dxa"/>
            <w:vAlign w:val="bottom"/>
          </w:tcPr>
          <w:p>
            <w:pPr>
              <w:spacing w:after="0"/>
              <w:rPr>
                <w:sz w:val="20"/>
                <w:szCs w:val="20"/>
                <w:color w:val="auto"/>
              </w:rPr>
            </w:pPr>
            <w:r>
              <w:rPr>
                <w:rFonts w:ascii="Arial" w:cs="Arial" w:eastAsia="Arial" w:hAnsi="Arial"/>
                <w:sz w:val="22"/>
                <w:szCs w:val="22"/>
                <w:color w:val="auto"/>
              </w:rPr>
              <w:t>Brooklyn</w:t>
            </w:r>
          </w:p>
        </w:tc>
        <w:tc>
          <w:tcPr>
            <w:tcW w:w="480" w:type="dxa"/>
            <w:vAlign w:val="bottom"/>
          </w:tcPr>
          <w:p>
            <w:pPr>
              <w:ind w:left="80"/>
              <w:spacing w:after="0"/>
              <w:rPr>
                <w:sz w:val="20"/>
                <w:szCs w:val="20"/>
                <w:color w:val="auto"/>
              </w:rPr>
            </w:pPr>
            <w:r>
              <w:rPr>
                <w:rFonts w:ascii="Arial" w:cs="Arial" w:eastAsia="Arial" w:hAnsi="Arial"/>
                <w:sz w:val="22"/>
                <w:szCs w:val="22"/>
                <w:color w:val="auto"/>
              </w:rPr>
              <w:t>NY</w:t>
            </w:r>
          </w:p>
        </w:tc>
        <w:tc>
          <w:tcPr>
            <w:tcW w:w="1960" w:type="dxa"/>
            <w:vAlign w:val="bottom"/>
          </w:tcPr>
          <w:p>
            <w:pPr>
              <w:jc w:val="right"/>
              <w:ind w:right="1232"/>
              <w:spacing w:after="0"/>
              <w:rPr>
                <w:sz w:val="20"/>
                <w:szCs w:val="20"/>
                <w:color w:val="auto"/>
              </w:rPr>
            </w:pPr>
            <w:r>
              <w:rPr>
                <w:rFonts w:ascii="Arial" w:cs="Arial" w:eastAsia="Arial" w:hAnsi="Arial"/>
                <w:sz w:val="22"/>
                <w:szCs w:val="22"/>
                <w:color w:val="auto"/>
                <w:w w:val="98"/>
              </w:rPr>
              <w:t>11201</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380" w:type="dxa"/>
            <w:vAlign w:val="bottom"/>
            <w:gridSpan w:val="2"/>
          </w:tcPr>
          <w:p>
            <w:pPr>
              <w:spacing w:after="0"/>
              <w:rPr>
                <w:sz w:val="20"/>
                <w:szCs w:val="20"/>
                <w:color w:val="auto"/>
              </w:rPr>
            </w:pPr>
            <w:r>
              <w:rPr>
                <w:rFonts w:ascii="Arial" w:cs="Arial" w:eastAsia="Arial" w:hAnsi="Arial"/>
                <w:sz w:val="22"/>
                <w:szCs w:val="22"/>
                <w:color w:val="auto"/>
                <w:w w:val="92"/>
              </w:rPr>
              <w:t>Cara Schembri</w:t>
            </w:r>
          </w:p>
        </w:tc>
        <w:tc>
          <w:tcPr>
            <w:tcW w:w="196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color w:val="auto"/>
                <w:w w:val="95"/>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09/18/2023 9553</w:t>
            </w:r>
          </w:p>
        </w:tc>
        <w:tc>
          <w:tcPr>
            <w:tcW w:w="1580" w:type="dxa"/>
            <w:vAlign w:val="bottom"/>
            <w:vMerge w:val="restart"/>
          </w:tcPr>
          <w:p>
            <w:pPr>
              <w:jc w:val="right"/>
              <w:ind w:right="672"/>
              <w:spacing w:after="0"/>
              <w:rPr>
                <w:sz w:val="20"/>
                <w:szCs w:val="20"/>
                <w:color w:val="auto"/>
              </w:rPr>
            </w:pPr>
            <w:r>
              <w:rPr>
                <w:rFonts w:ascii="Arial" w:cs="Arial" w:eastAsia="Arial" w:hAnsi="Arial"/>
                <w:sz w:val="22"/>
                <w:szCs w:val="22"/>
                <w:color w:val="auto"/>
                <w:w w:val="98"/>
              </w:rPr>
              <w:t>7869.76</w:t>
            </w:r>
          </w:p>
        </w:tc>
        <w:tc>
          <w:tcPr>
            <w:tcW w:w="0" w:type="dxa"/>
            <w:vAlign w:val="bottom"/>
          </w:tcPr>
          <w:p>
            <w:pPr>
              <w:spacing w:after="0"/>
              <w:rPr>
                <w:sz w:val="1"/>
                <w:szCs w:val="1"/>
                <w:color w:val="auto"/>
              </w:rPr>
            </w:pPr>
          </w:p>
        </w:tc>
      </w:tr>
      <w:tr>
        <w:trPr>
          <w:trHeight w:val="153"/>
        </w:trPr>
        <w:tc>
          <w:tcPr>
            <w:tcW w:w="900" w:type="dxa"/>
            <w:vAlign w:val="bottom"/>
            <w:vMerge w:val="restart"/>
          </w:tcPr>
          <w:p>
            <w:pPr>
              <w:spacing w:after="0" w:line="243" w:lineRule="exact"/>
              <w:rPr>
                <w:sz w:val="20"/>
                <w:szCs w:val="20"/>
                <w:color w:val="auto"/>
              </w:rPr>
            </w:pPr>
            <w:r>
              <w:rPr>
                <w:rFonts w:ascii="Arial" w:cs="Arial" w:eastAsia="Arial" w:hAnsi="Arial"/>
                <w:sz w:val="22"/>
                <w:szCs w:val="22"/>
                <w:color w:val="auto"/>
                <w:w w:val="94"/>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00" w:type="dxa"/>
            <w:vAlign w:val="bottom"/>
          </w:tcPr>
          <w:p>
            <w:pPr>
              <w:spacing w:after="0"/>
              <w:rPr>
                <w:sz w:val="20"/>
                <w:szCs w:val="20"/>
                <w:color w:val="auto"/>
              </w:rPr>
            </w:pPr>
            <w:r>
              <w:rPr>
                <w:rFonts w:ascii="Arial" w:cs="Arial" w:eastAsia="Arial" w:hAnsi="Arial"/>
                <w:sz w:val="22"/>
                <w:szCs w:val="22"/>
                <w:color w:val="auto"/>
              </w:rPr>
              <w:t>Brooklyn</w:t>
            </w:r>
          </w:p>
        </w:tc>
        <w:tc>
          <w:tcPr>
            <w:tcW w:w="480" w:type="dxa"/>
            <w:vAlign w:val="bottom"/>
          </w:tcPr>
          <w:p>
            <w:pPr>
              <w:ind w:left="80"/>
              <w:spacing w:after="0"/>
              <w:rPr>
                <w:sz w:val="20"/>
                <w:szCs w:val="20"/>
                <w:color w:val="auto"/>
              </w:rPr>
            </w:pPr>
            <w:r>
              <w:rPr>
                <w:rFonts w:ascii="Arial" w:cs="Arial" w:eastAsia="Arial" w:hAnsi="Arial"/>
                <w:sz w:val="22"/>
                <w:szCs w:val="22"/>
                <w:color w:val="auto"/>
              </w:rPr>
              <w:t>NY</w:t>
            </w:r>
          </w:p>
        </w:tc>
        <w:tc>
          <w:tcPr>
            <w:tcW w:w="1960" w:type="dxa"/>
            <w:vAlign w:val="bottom"/>
          </w:tcPr>
          <w:p>
            <w:pPr>
              <w:jc w:val="right"/>
              <w:ind w:right="1232"/>
              <w:spacing w:after="0"/>
              <w:rPr>
                <w:sz w:val="20"/>
                <w:szCs w:val="20"/>
                <w:color w:val="auto"/>
              </w:rPr>
            </w:pPr>
            <w:r>
              <w:rPr>
                <w:rFonts w:ascii="Arial" w:cs="Arial" w:eastAsia="Arial" w:hAnsi="Arial"/>
                <w:sz w:val="22"/>
                <w:szCs w:val="22"/>
                <w:color w:val="auto"/>
                <w:w w:val="98"/>
              </w:rPr>
              <w:t>11201</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02" w:right="339" w:bottom="0" w:gutter="0" w:footer="0" w:header="0"/>
        </w:sect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96" w:lineRule="auto"/>
        <w:rPr>
          <w:sz w:val="20"/>
          <w:szCs w:val="20"/>
          <w:color w:val="auto"/>
        </w:rPr>
      </w:pPr>
      <w:r>
        <w:rPr>
          <w:rFonts w:ascii="Arial" w:cs="Arial" w:eastAsia="Arial" w:hAnsi="Arial"/>
          <w:sz w:val="19"/>
          <w:szCs w:val="19"/>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ind w:right="440"/>
        <w:spacing w:after="0" w:line="296" w:lineRule="auto"/>
        <w:rPr>
          <w:sz w:val="20"/>
          <w:szCs w:val="20"/>
          <w:color w:val="auto"/>
        </w:rPr>
      </w:pPr>
      <w:r>
        <w:rPr>
          <w:rFonts w:ascii="Arial" w:cs="Arial" w:eastAsia="Arial" w:hAnsi="Arial"/>
          <w:sz w:val="19"/>
          <w:szCs w:val="19"/>
          <w:color w:val="auto"/>
        </w:rPr>
        <w:t>Shares to be sold to cover withholding taxes upon vesting of restricted stock unit awards pursuant to standing Rule 10b5-1 sell to cover instruction.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11/01/2023</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12/21/2021</w:t>
      </w:r>
    </w:p>
    <w:p>
      <w:pPr>
        <w:spacing w:after="0" w:line="618" w:lineRule="exact"/>
        <w:rPr>
          <w:sz w:val="20"/>
          <w:szCs w:val="20"/>
          <w:color w:val="auto"/>
        </w:rPr>
      </w:pPr>
    </w:p>
    <w:p>
      <w:pPr>
        <w:sectPr>
          <w:pgSz w:w="11900" w:h="16838" w:orient="portrait"/>
          <w:cols w:equalWidth="0" w:num="2">
            <w:col w:w="3380" w:space="440"/>
            <w:col w:w="7420"/>
          </w:cols>
          <w:pgMar w:left="320" w:top="102" w:right="339" w:bottom="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380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Cara Schembri</w:t>
      </w:r>
    </w:p>
    <w:p>
      <w:pPr>
        <w:sectPr>
          <w:pgSz w:w="11900" w:h="16838" w:orient="portrait"/>
          <w:cols w:equalWidth="0" w:num="1">
            <w:col w:w="11240"/>
          </w:cols>
          <w:pgMar w:left="320" w:top="102" w:right="339" w:bottom="0" w:gutter="0" w:footer="0" w:header="0"/>
          <w:type w:val="continuous"/>
        </w:sectPr>
      </w:pP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102"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2023-11-01T08:06:56Z</dcterms:created>
  <dcterms:modified xsi:type="dcterms:W3CDTF">2023-11-01T08:06:56Z</dcterms:modified>
</cp:coreProperties>
</file>