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Rent the Runway,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76010Y202</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9" w:lineRule="exact"/>
        <w:rPr>
          <w:rFonts w:ascii="MS PGothic" w:cs="MS PGothic" w:eastAsia="MS PGothic" w:hAnsi="MS PGothic"/>
          <w:sz w:val="18"/>
          <w:szCs w:val="18"/>
          <w:color w:val="auto"/>
        </w:rPr>
      </w:pPr>
    </w:p>
    <w:p>
      <w:pPr>
        <w:jc w:val="both"/>
        <w:ind w:right="10000" w:firstLine="8"/>
        <w:spacing w:after="0" w:line="229" w:lineRule="exact"/>
        <w:tabs>
          <w:tab w:leader="none" w:pos="2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170" w:lineRule="exact"/>
        <w:rPr>
          <w:sz w:val="24"/>
          <w:szCs w:val="24"/>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2"/>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680"/>
              <w:spacing w:after="0"/>
              <w:rPr>
                <w:sz w:val="20"/>
                <w:szCs w:val="20"/>
                <w:color w:val="auto"/>
              </w:rPr>
            </w:pPr>
            <w:r>
              <w:rPr>
                <w:rFonts w:ascii="Times New Roman" w:cs="Times New Roman" w:eastAsia="Times New Roman" w:hAnsi="Times New Roman"/>
                <w:sz w:val="18"/>
                <w:szCs w:val="18"/>
                <w:color w:val="auto"/>
              </w:rPr>
              <w:t>Page 1 of 15</w:t>
            </w:r>
          </w:p>
        </w:tc>
      </w:tr>
    </w:tbl>
    <w:p>
      <w:pPr>
        <w:spacing w:after="0" w:line="211" w:lineRule="exact"/>
        <w:rPr>
          <w:sz w:val="20"/>
          <w:szCs w:val="20"/>
          <w:color w:val="auto"/>
        </w:rPr>
      </w:pPr>
    </w:p>
    <w:p>
      <w:pPr>
        <w:ind w:left="1240" w:hanging="1070"/>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Ares Corporate Opportunities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 w:type="dxa"/>
            <w:vAlign w:val="bottom"/>
            <w:tcBorders>
              <w:top w:val="single" w:sz="8" w:color="auto"/>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6980" w:type="dxa"/>
            <w:vAlign w:val="bottom"/>
            <w:tcBorders>
              <w:top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520" w:type="dxa"/>
            <w:vAlign w:val="bottom"/>
            <w:tcBorders>
              <w:top w:val="single" w:sz="8" w:color="auto"/>
            </w:tcBorders>
          </w:tcPr>
          <w:p>
            <w:pPr>
              <w:ind w:left="274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240" w:hanging="1070"/>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95"/>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Each Reporting Person</w:t>
            </w:r>
          </w:p>
        </w:tc>
        <w:tc>
          <w:tcPr>
            <w:tcW w:w="740" w:type="dxa"/>
            <w:vAlign w:val="bottom"/>
          </w:tcPr>
          <w:p>
            <w:pPr>
              <w:jc w:val="right"/>
              <w:ind w:right="39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240" w:type="dxa"/>
            <w:vAlign w:val="bottom"/>
          </w:tcPr>
          <w:p>
            <w:pPr>
              <w:ind w:left="4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40" w:hanging="1070"/>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169,383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Applicable</w:t>
      </w:r>
    </w:p>
    <w:p>
      <w:pPr>
        <w:spacing w:after="0" w:line="242" w:lineRule="exact"/>
        <w:rPr>
          <w:rFonts w:ascii="Times New Roman" w:cs="Times New Roman" w:eastAsia="Times New Roman" w:hAnsi="Times New Roman"/>
          <w:sz w:val="18"/>
          <w:szCs w:val="18"/>
          <w:color w:val="auto"/>
        </w:rPr>
      </w:pPr>
    </w:p>
    <w:p>
      <w:pPr>
        <w:ind w:left="1240" w:hanging="1070"/>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4.6%</w:t>
      </w:r>
    </w:p>
    <w:p>
      <w:pPr>
        <w:spacing w:after="0" w:line="243" w:lineRule="exact"/>
        <w:rPr>
          <w:sz w:val="20"/>
          <w:szCs w:val="20"/>
          <w:color w:val="auto"/>
        </w:rPr>
      </w:pPr>
    </w:p>
    <w:p>
      <w:pPr>
        <w:ind w:left="1240" w:hanging="1070"/>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Page 2 of 15</w:t>
            </w:r>
          </w:p>
        </w:tc>
      </w:tr>
    </w:tbl>
    <w:p>
      <w:pPr>
        <w:spacing w:after="0" w:line="211" w:lineRule="exact"/>
        <w:rPr>
          <w:sz w:val="20"/>
          <w:szCs w:val="20"/>
          <w:color w:val="auto"/>
        </w:rPr>
      </w:pPr>
    </w:p>
    <w:p>
      <w:pPr>
        <w:ind w:left="1240" w:hanging="1070"/>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ACOF 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Borders>
              <w:top w:val="single" w:sz="8" w:color="auto"/>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6980" w:type="dxa"/>
            <w:vAlign w:val="bottom"/>
            <w:tcBorders>
              <w:top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520" w:type="dxa"/>
            <w:vAlign w:val="bottom"/>
            <w:tcBorders>
              <w:top w:val="single" w:sz="8" w:color="auto"/>
            </w:tcBorders>
          </w:tcPr>
          <w:p>
            <w:pPr>
              <w:ind w:left="274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240" w:hanging="1070"/>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95"/>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Each Reporting Person</w:t>
            </w:r>
          </w:p>
        </w:tc>
        <w:tc>
          <w:tcPr>
            <w:tcW w:w="740" w:type="dxa"/>
            <w:vAlign w:val="bottom"/>
          </w:tcPr>
          <w:p>
            <w:pPr>
              <w:jc w:val="right"/>
              <w:ind w:right="39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240" w:type="dxa"/>
            <w:vAlign w:val="bottom"/>
          </w:tcPr>
          <w:p>
            <w:pPr>
              <w:ind w:left="4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40" w:hanging="1070"/>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169,383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Applicable</w:t>
      </w:r>
    </w:p>
    <w:p>
      <w:pPr>
        <w:spacing w:after="0" w:line="242" w:lineRule="exact"/>
        <w:rPr>
          <w:rFonts w:ascii="Times New Roman" w:cs="Times New Roman" w:eastAsia="Times New Roman" w:hAnsi="Times New Roman"/>
          <w:sz w:val="18"/>
          <w:szCs w:val="18"/>
          <w:color w:val="auto"/>
        </w:rPr>
      </w:pPr>
    </w:p>
    <w:p>
      <w:pPr>
        <w:ind w:left="1240" w:hanging="1070"/>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4.6%</w:t>
      </w:r>
    </w:p>
    <w:p>
      <w:pPr>
        <w:spacing w:after="0" w:line="243" w:lineRule="exact"/>
        <w:rPr>
          <w:sz w:val="20"/>
          <w:szCs w:val="20"/>
          <w:color w:val="auto"/>
        </w:rPr>
      </w:pPr>
    </w:p>
    <w:p>
      <w:pPr>
        <w:ind w:left="1240" w:hanging="1070"/>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Page 3 of 15</w:t>
            </w:r>
          </w:p>
        </w:tc>
      </w:tr>
    </w:tbl>
    <w:p>
      <w:pPr>
        <w:spacing w:after="0" w:line="211" w:lineRule="exact"/>
        <w:rPr>
          <w:sz w:val="20"/>
          <w:szCs w:val="20"/>
          <w:color w:val="auto"/>
        </w:rPr>
      </w:pPr>
    </w:p>
    <w:p>
      <w:pPr>
        <w:ind w:left="1240" w:hanging="1070"/>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Borders>
              <w:top w:val="single" w:sz="8" w:color="auto"/>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6980" w:type="dxa"/>
            <w:vAlign w:val="bottom"/>
            <w:tcBorders>
              <w:top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520" w:type="dxa"/>
            <w:vAlign w:val="bottom"/>
            <w:tcBorders>
              <w:top w:val="single" w:sz="8" w:color="auto"/>
            </w:tcBorders>
          </w:tcPr>
          <w:p>
            <w:pPr>
              <w:ind w:left="274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240" w:hanging="1070"/>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95"/>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Each Reporting Person</w:t>
            </w:r>
          </w:p>
        </w:tc>
        <w:tc>
          <w:tcPr>
            <w:tcW w:w="740" w:type="dxa"/>
            <w:vAlign w:val="bottom"/>
          </w:tcPr>
          <w:p>
            <w:pPr>
              <w:jc w:val="right"/>
              <w:ind w:right="39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240" w:type="dxa"/>
            <w:vAlign w:val="bottom"/>
          </w:tcPr>
          <w:p>
            <w:pPr>
              <w:ind w:left="4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40" w:hanging="1070"/>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169,383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Applicable</w:t>
      </w:r>
    </w:p>
    <w:p>
      <w:pPr>
        <w:spacing w:after="0" w:line="242" w:lineRule="exact"/>
        <w:rPr>
          <w:rFonts w:ascii="Times New Roman" w:cs="Times New Roman" w:eastAsia="Times New Roman" w:hAnsi="Times New Roman"/>
          <w:sz w:val="18"/>
          <w:szCs w:val="18"/>
          <w:color w:val="auto"/>
        </w:rPr>
      </w:pPr>
    </w:p>
    <w:p>
      <w:pPr>
        <w:ind w:left="1240" w:hanging="1070"/>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4.6%</w:t>
      </w:r>
    </w:p>
    <w:p>
      <w:pPr>
        <w:spacing w:after="0" w:line="243" w:lineRule="exact"/>
        <w:rPr>
          <w:sz w:val="20"/>
          <w:szCs w:val="20"/>
          <w:color w:val="auto"/>
        </w:rPr>
      </w:pPr>
    </w:p>
    <w:p>
      <w:pPr>
        <w:ind w:left="1240" w:hanging="1070"/>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Page 4 of 15</w:t>
            </w:r>
          </w:p>
        </w:tc>
      </w:tr>
    </w:tbl>
    <w:p>
      <w:pPr>
        <w:spacing w:after="0" w:line="211" w:lineRule="exact"/>
        <w:rPr>
          <w:sz w:val="20"/>
          <w:szCs w:val="20"/>
          <w:color w:val="auto"/>
        </w:rPr>
      </w:pPr>
    </w:p>
    <w:p>
      <w:pPr>
        <w:ind w:left="1240" w:hanging="1070"/>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Ares Management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Borders>
              <w:top w:val="single" w:sz="8" w:color="auto"/>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6980" w:type="dxa"/>
            <w:vAlign w:val="bottom"/>
            <w:tcBorders>
              <w:top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520" w:type="dxa"/>
            <w:vAlign w:val="bottom"/>
            <w:tcBorders>
              <w:top w:val="single" w:sz="8" w:color="auto"/>
            </w:tcBorders>
          </w:tcPr>
          <w:p>
            <w:pPr>
              <w:ind w:left="274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240" w:hanging="1070"/>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95"/>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Each Reporting Person</w:t>
            </w:r>
          </w:p>
        </w:tc>
        <w:tc>
          <w:tcPr>
            <w:tcW w:w="740" w:type="dxa"/>
            <w:vAlign w:val="bottom"/>
          </w:tcPr>
          <w:p>
            <w:pPr>
              <w:jc w:val="right"/>
              <w:ind w:right="39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240" w:type="dxa"/>
            <w:vAlign w:val="bottom"/>
          </w:tcPr>
          <w:p>
            <w:pPr>
              <w:ind w:left="4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40" w:hanging="1070"/>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169,383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Applicable</w:t>
      </w:r>
    </w:p>
    <w:p>
      <w:pPr>
        <w:spacing w:after="0" w:line="242" w:lineRule="exact"/>
        <w:rPr>
          <w:rFonts w:ascii="Times New Roman" w:cs="Times New Roman" w:eastAsia="Times New Roman" w:hAnsi="Times New Roman"/>
          <w:sz w:val="18"/>
          <w:szCs w:val="18"/>
          <w:color w:val="auto"/>
        </w:rPr>
      </w:pPr>
    </w:p>
    <w:p>
      <w:pPr>
        <w:ind w:left="1240" w:hanging="1070"/>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4.6%</w:t>
      </w:r>
    </w:p>
    <w:p>
      <w:pPr>
        <w:spacing w:after="0" w:line="243" w:lineRule="exact"/>
        <w:rPr>
          <w:sz w:val="20"/>
          <w:szCs w:val="20"/>
          <w:color w:val="auto"/>
        </w:rPr>
      </w:pPr>
    </w:p>
    <w:p>
      <w:pPr>
        <w:ind w:left="1240" w:hanging="1070"/>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Page 5 of 15</w:t>
            </w:r>
          </w:p>
        </w:tc>
      </w:tr>
    </w:tbl>
    <w:p>
      <w:pPr>
        <w:spacing w:after="0" w:line="211" w:lineRule="exact"/>
        <w:rPr>
          <w:sz w:val="20"/>
          <w:szCs w:val="20"/>
          <w:color w:val="auto"/>
        </w:rPr>
      </w:pPr>
    </w:p>
    <w:p>
      <w:pPr>
        <w:ind w:left="1240" w:hanging="1070"/>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Ares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Borders>
              <w:top w:val="single" w:sz="8" w:color="auto"/>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6980" w:type="dxa"/>
            <w:vAlign w:val="bottom"/>
            <w:tcBorders>
              <w:top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520" w:type="dxa"/>
            <w:vAlign w:val="bottom"/>
            <w:tcBorders>
              <w:top w:val="single" w:sz="8" w:color="auto"/>
            </w:tcBorders>
          </w:tcPr>
          <w:p>
            <w:pPr>
              <w:ind w:left="274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240" w:hanging="1070"/>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95"/>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Each Reporting Person</w:t>
            </w:r>
          </w:p>
        </w:tc>
        <w:tc>
          <w:tcPr>
            <w:tcW w:w="740" w:type="dxa"/>
            <w:vAlign w:val="bottom"/>
          </w:tcPr>
          <w:p>
            <w:pPr>
              <w:jc w:val="right"/>
              <w:ind w:right="39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240" w:type="dxa"/>
            <w:vAlign w:val="bottom"/>
          </w:tcPr>
          <w:p>
            <w:pPr>
              <w:ind w:left="4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40" w:hanging="1070"/>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169,383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Applicable</w:t>
      </w:r>
    </w:p>
    <w:p>
      <w:pPr>
        <w:spacing w:after="0" w:line="242" w:lineRule="exact"/>
        <w:rPr>
          <w:rFonts w:ascii="Times New Roman" w:cs="Times New Roman" w:eastAsia="Times New Roman" w:hAnsi="Times New Roman"/>
          <w:sz w:val="18"/>
          <w:szCs w:val="18"/>
          <w:color w:val="auto"/>
        </w:rPr>
      </w:pPr>
    </w:p>
    <w:p>
      <w:pPr>
        <w:ind w:left="1240" w:hanging="1070"/>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4.6%</w:t>
      </w:r>
    </w:p>
    <w:p>
      <w:pPr>
        <w:spacing w:after="0" w:line="243" w:lineRule="exact"/>
        <w:rPr>
          <w:sz w:val="20"/>
          <w:szCs w:val="20"/>
          <w:color w:val="auto"/>
        </w:rPr>
      </w:pPr>
    </w:p>
    <w:p>
      <w:pPr>
        <w:ind w:left="1240" w:hanging="1070"/>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Page 6 of 15</w:t>
            </w:r>
          </w:p>
        </w:tc>
      </w:tr>
    </w:tbl>
    <w:p>
      <w:pPr>
        <w:spacing w:after="0" w:line="211" w:lineRule="exact"/>
        <w:rPr>
          <w:sz w:val="20"/>
          <w:szCs w:val="20"/>
          <w:color w:val="auto"/>
        </w:rPr>
      </w:pPr>
    </w:p>
    <w:p>
      <w:pPr>
        <w:ind w:left="1240" w:hanging="1070"/>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Ares Management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Borders>
              <w:top w:val="single" w:sz="8" w:color="auto"/>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6980" w:type="dxa"/>
            <w:vAlign w:val="bottom"/>
            <w:tcBorders>
              <w:top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520" w:type="dxa"/>
            <w:vAlign w:val="bottom"/>
            <w:tcBorders>
              <w:top w:val="single" w:sz="8" w:color="auto"/>
            </w:tcBorders>
          </w:tcPr>
          <w:p>
            <w:pPr>
              <w:ind w:left="274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240" w:hanging="1070"/>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95"/>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Each Reporting Person</w:t>
            </w:r>
          </w:p>
        </w:tc>
        <w:tc>
          <w:tcPr>
            <w:tcW w:w="740" w:type="dxa"/>
            <w:vAlign w:val="bottom"/>
          </w:tcPr>
          <w:p>
            <w:pPr>
              <w:jc w:val="right"/>
              <w:ind w:right="39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240" w:type="dxa"/>
            <w:vAlign w:val="bottom"/>
          </w:tcPr>
          <w:p>
            <w:pPr>
              <w:ind w:left="4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40" w:hanging="1070"/>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169,383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Applicable</w:t>
      </w:r>
    </w:p>
    <w:p>
      <w:pPr>
        <w:spacing w:after="0" w:line="242" w:lineRule="exact"/>
        <w:rPr>
          <w:rFonts w:ascii="Times New Roman" w:cs="Times New Roman" w:eastAsia="Times New Roman" w:hAnsi="Times New Roman"/>
          <w:sz w:val="18"/>
          <w:szCs w:val="18"/>
          <w:color w:val="auto"/>
        </w:rPr>
      </w:pPr>
    </w:p>
    <w:p>
      <w:pPr>
        <w:ind w:left="1240" w:hanging="1070"/>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4.6%</w:t>
      </w:r>
    </w:p>
    <w:p>
      <w:pPr>
        <w:spacing w:after="0" w:line="243" w:lineRule="exact"/>
        <w:rPr>
          <w:sz w:val="20"/>
          <w:szCs w:val="20"/>
          <w:color w:val="auto"/>
        </w:rPr>
      </w:pPr>
    </w:p>
    <w:p>
      <w:pPr>
        <w:ind w:left="1240" w:hanging="1070"/>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Page 7 of 15</w:t>
            </w:r>
          </w:p>
        </w:tc>
      </w:tr>
    </w:tbl>
    <w:p>
      <w:pPr>
        <w:spacing w:after="0" w:line="211" w:lineRule="exact"/>
        <w:rPr>
          <w:sz w:val="20"/>
          <w:szCs w:val="20"/>
          <w:color w:val="auto"/>
        </w:rPr>
      </w:pPr>
    </w:p>
    <w:p>
      <w:pPr>
        <w:ind w:left="1240" w:hanging="1070"/>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Ares Voting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Borders>
              <w:top w:val="single" w:sz="8" w:color="auto"/>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6980" w:type="dxa"/>
            <w:vAlign w:val="bottom"/>
            <w:tcBorders>
              <w:top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520" w:type="dxa"/>
            <w:vAlign w:val="bottom"/>
            <w:tcBorders>
              <w:top w:val="single" w:sz="8" w:color="auto"/>
            </w:tcBorders>
          </w:tcPr>
          <w:p>
            <w:pPr>
              <w:ind w:left="274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240" w:hanging="1070"/>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95"/>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Each Reporting Person</w:t>
            </w:r>
          </w:p>
        </w:tc>
        <w:tc>
          <w:tcPr>
            <w:tcW w:w="740" w:type="dxa"/>
            <w:vAlign w:val="bottom"/>
          </w:tcPr>
          <w:p>
            <w:pPr>
              <w:jc w:val="right"/>
              <w:ind w:right="39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240" w:type="dxa"/>
            <w:vAlign w:val="bottom"/>
          </w:tcPr>
          <w:p>
            <w:pPr>
              <w:ind w:left="4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40" w:hanging="1070"/>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169,383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Applicable</w:t>
      </w:r>
    </w:p>
    <w:p>
      <w:pPr>
        <w:spacing w:after="0" w:line="242" w:lineRule="exact"/>
        <w:rPr>
          <w:rFonts w:ascii="Times New Roman" w:cs="Times New Roman" w:eastAsia="Times New Roman" w:hAnsi="Times New Roman"/>
          <w:sz w:val="18"/>
          <w:szCs w:val="18"/>
          <w:color w:val="auto"/>
        </w:rPr>
      </w:pPr>
    </w:p>
    <w:p>
      <w:pPr>
        <w:ind w:left="1240" w:hanging="1070"/>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4.6%</w:t>
      </w:r>
    </w:p>
    <w:p>
      <w:pPr>
        <w:spacing w:after="0" w:line="243" w:lineRule="exact"/>
        <w:rPr>
          <w:sz w:val="20"/>
          <w:szCs w:val="20"/>
          <w:color w:val="auto"/>
        </w:rPr>
      </w:pPr>
    </w:p>
    <w:p>
      <w:pPr>
        <w:ind w:left="1240" w:hanging="1070"/>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Page 8 of 15</w:t>
            </w:r>
          </w:p>
        </w:tc>
      </w:tr>
    </w:tbl>
    <w:p>
      <w:pPr>
        <w:spacing w:after="0" w:line="211" w:lineRule="exact"/>
        <w:rPr>
          <w:sz w:val="20"/>
          <w:szCs w:val="20"/>
          <w:color w:val="auto"/>
        </w:rPr>
      </w:pPr>
    </w:p>
    <w:p>
      <w:pPr>
        <w:ind w:left="1240" w:hanging="1070"/>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Ares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Borders>
              <w:top w:val="single" w:sz="8" w:color="auto"/>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6980" w:type="dxa"/>
            <w:vAlign w:val="bottom"/>
            <w:tcBorders>
              <w:top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520" w:type="dxa"/>
            <w:vAlign w:val="bottom"/>
            <w:tcBorders>
              <w:top w:val="single" w:sz="8" w:color="auto"/>
            </w:tcBorders>
          </w:tcPr>
          <w:p>
            <w:pPr>
              <w:ind w:left="274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240" w:hanging="1070"/>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95"/>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Each Reporting Person</w:t>
            </w:r>
          </w:p>
        </w:tc>
        <w:tc>
          <w:tcPr>
            <w:tcW w:w="740" w:type="dxa"/>
            <w:vAlign w:val="bottom"/>
          </w:tcPr>
          <w:p>
            <w:pPr>
              <w:jc w:val="right"/>
              <w:ind w:right="39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240" w:type="dxa"/>
            <w:vAlign w:val="bottom"/>
          </w:tcPr>
          <w:p>
            <w:pPr>
              <w:ind w:left="4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40" w:hanging="1070"/>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169,383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Applicable</w:t>
      </w:r>
    </w:p>
    <w:p>
      <w:pPr>
        <w:spacing w:after="0" w:line="242" w:lineRule="exact"/>
        <w:rPr>
          <w:rFonts w:ascii="Times New Roman" w:cs="Times New Roman" w:eastAsia="Times New Roman" w:hAnsi="Times New Roman"/>
          <w:sz w:val="18"/>
          <w:szCs w:val="18"/>
          <w:color w:val="auto"/>
        </w:rPr>
      </w:pPr>
    </w:p>
    <w:p>
      <w:pPr>
        <w:ind w:left="1240" w:hanging="1070"/>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.6%</w:t>
      </w:r>
    </w:p>
    <w:p>
      <w:pPr>
        <w:spacing w:after="0" w:line="243" w:lineRule="exact"/>
        <w:rPr>
          <w:sz w:val="20"/>
          <w:szCs w:val="20"/>
          <w:color w:val="auto"/>
        </w:rPr>
      </w:pPr>
    </w:p>
    <w:p>
      <w:pPr>
        <w:ind w:left="1240" w:hanging="1070"/>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Page 9 of 15</w:t>
            </w:r>
          </w:p>
        </w:tc>
      </w:tr>
    </w:tbl>
    <w:p>
      <w:pPr>
        <w:spacing w:after="0" w:line="211" w:lineRule="exact"/>
        <w:rPr>
          <w:sz w:val="20"/>
          <w:szCs w:val="20"/>
          <w:color w:val="auto"/>
        </w:rPr>
      </w:pPr>
    </w:p>
    <w:p>
      <w:pPr>
        <w:ind w:left="1240" w:hanging="1070"/>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 w:type="dxa"/>
            <w:vAlign w:val="bottom"/>
            <w:tcBorders>
              <w:top w:val="single" w:sz="8" w:color="auto"/>
            </w:tcBorders>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6980" w:type="dxa"/>
            <w:vAlign w:val="bottom"/>
            <w:tcBorders>
              <w:top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520" w:type="dxa"/>
            <w:vAlign w:val="bottom"/>
            <w:tcBorders>
              <w:top w:val="single" w:sz="8" w:color="auto"/>
            </w:tcBorders>
          </w:tcPr>
          <w:p>
            <w:pPr>
              <w:ind w:left="274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240" w:hanging="1070"/>
        <w:spacing w:after="0"/>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95"/>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Each Reporting Person</w:t>
            </w:r>
          </w:p>
        </w:tc>
        <w:tc>
          <w:tcPr>
            <w:tcW w:w="740" w:type="dxa"/>
            <w:vAlign w:val="bottom"/>
          </w:tcPr>
          <w:p>
            <w:pPr>
              <w:jc w:val="right"/>
              <w:ind w:right="39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240" w:type="dxa"/>
            <w:vAlign w:val="bottom"/>
          </w:tcPr>
          <w:p>
            <w:pPr>
              <w:ind w:left="4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169,383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40" w:hanging="1070"/>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169,383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Applicable</w:t>
      </w:r>
    </w:p>
    <w:p>
      <w:pPr>
        <w:spacing w:after="0" w:line="242" w:lineRule="exact"/>
        <w:rPr>
          <w:rFonts w:ascii="Times New Roman" w:cs="Times New Roman" w:eastAsia="Times New Roman" w:hAnsi="Times New Roman"/>
          <w:sz w:val="18"/>
          <w:szCs w:val="18"/>
          <w:color w:val="auto"/>
        </w:rPr>
      </w:pPr>
    </w:p>
    <w:p>
      <w:pPr>
        <w:ind w:left="1240" w:hanging="1070"/>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4.6%</w:t>
      </w:r>
    </w:p>
    <w:p>
      <w:pPr>
        <w:spacing w:after="0" w:line="243" w:lineRule="exact"/>
        <w:rPr>
          <w:sz w:val="20"/>
          <w:szCs w:val="20"/>
          <w:color w:val="auto"/>
        </w:rPr>
      </w:pPr>
    </w:p>
    <w:p>
      <w:pPr>
        <w:ind w:left="1240" w:hanging="1070"/>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1060" w:type="dxa"/>
            <w:vAlign w:val="bottom"/>
            <w:tcBorders>
              <w:top w:val="single" w:sz="8" w:color="auto"/>
              <w:bottom w:val="single" w:sz="8" w:color="auto"/>
            </w:tcBorders>
          </w:tcPr>
          <w:p>
            <w:pPr>
              <w:spacing w:after="0"/>
              <w:rPr>
                <w:sz w:val="19"/>
                <w:szCs w:val="19"/>
                <w:color w:val="auto"/>
              </w:rPr>
            </w:pPr>
          </w:p>
        </w:tc>
        <w:tc>
          <w:tcPr>
            <w:tcW w:w="26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Page 10 of 15</w:t>
            </w:r>
          </w:p>
        </w:tc>
      </w:tr>
      <w:tr>
        <w:trPr>
          <w:trHeight w:val="426"/>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p>
        </w:tc>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2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Rent the Runway, Inc. (the “Issuer”).</w:t>
            </w:r>
          </w:p>
        </w:tc>
        <w:tc>
          <w:tcPr>
            <w:tcW w:w="264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pacing w:after="0" w:line="194" w:lineRule="exact"/>
        <w:rPr>
          <w:sz w:val="20"/>
          <w:szCs w:val="20"/>
          <w:color w:val="auto"/>
        </w:rPr>
      </w:pPr>
    </w:p>
    <w:p>
      <w:pPr>
        <w:ind w:left="1560" w:hanging="580"/>
        <w:spacing w:after="0"/>
        <w:tabs>
          <w:tab w:leader="none" w:pos="15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 Jay Street, Brooklyn, NY 11201.</w:t>
      </w:r>
    </w:p>
    <w:p>
      <w:pPr>
        <w:spacing w:after="0" w:line="221" w:lineRule="exact"/>
        <w:rPr>
          <w:sz w:val="20"/>
          <w:szCs w:val="20"/>
          <w:color w:val="auto"/>
        </w:rPr>
      </w:pPr>
    </w:p>
    <w:p>
      <w:pPr>
        <w:spacing w:after="0"/>
        <w:tabs>
          <w:tab w:leader="none" w:pos="960" w:val="left"/>
          <w:tab w:leader="none" w:pos="15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29" w:lineRule="exact"/>
        <w:rPr>
          <w:sz w:val="20"/>
          <w:szCs w:val="20"/>
          <w:color w:val="auto"/>
        </w:rPr>
      </w:pPr>
    </w:p>
    <w:p>
      <w:pPr>
        <w:ind w:left="1620" w:right="60" w:firstLine="324"/>
        <w:spacing w:after="0" w:line="282" w:lineRule="auto"/>
        <w:rPr>
          <w:sz w:val="20"/>
          <w:szCs w:val="20"/>
          <w:color w:val="auto"/>
        </w:rPr>
      </w:pPr>
      <w:r>
        <w:rPr>
          <w:rFonts w:ascii="Times New Roman" w:cs="Times New Roman" w:eastAsia="Times New Roman" w:hAnsi="Times New Roman"/>
          <w:sz w:val="18"/>
          <w:szCs w:val="18"/>
          <w:color w:val="auto"/>
        </w:rPr>
        <w:t>Each of the following is hereinafter individually referred to as a “Reporting Person” and collectively as the “Reporting Persons” or the “Ares Entities.” This statement is filed on behalf 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Ares Corporate Opportunities Fund V, L.P. (“ACOF V”)</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ACOF Investment Management LLC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Ares Management LLC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Ares Management Holdings 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Ares Holdco LLC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Ares Management Corporation (“Ares Management”)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Ares Voting LLC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Ares Management GP LLC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Ares Partners Holdco LLC (“Ares Partners”)</w:t>
      </w:r>
    </w:p>
    <w:p>
      <w:pPr>
        <w:spacing w:after="0" w:line="203" w:lineRule="exact"/>
        <w:rPr>
          <w:sz w:val="20"/>
          <w:szCs w:val="20"/>
          <w:color w:val="auto"/>
        </w:rPr>
      </w:pPr>
    </w:p>
    <w:p>
      <w:pPr>
        <w:ind w:left="1560" w:hanging="580"/>
        <w:spacing w:after="0"/>
        <w:tabs>
          <w:tab w:leader="none" w:pos="15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w:t>
      </w:r>
    </w:p>
    <w:p>
      <w:pPr>
        <w:spacing w:after="0" w:line="229" w:lineRule="exact"/>
        <w:rPr>
          <w:sz w:val="20"/>
          <w:szCs w:val="20"/>
          <w:color w:val="auto"/>
        </w:rPr>
      </w:pPr>
    </w:p>
    <w:p>
      <w:pPr>
        <w:ind w:left="1620" w:right="560" w:firstLine="324"/>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each of the Reporting Persons is c/o Ares Management LLC, 1800 Avenue of the Stars, Suite 1400, Los Angeles, CA 90067.</w:t>
      </w:r>
    </w:p>
    <w:p>
      <w:pPr>
        <w:spacing w:after="0" w:line="158" w:lineRule="exact"/>
        <w:rPr>
          <w:sz w:val="20"/>
          <w:szCs w:val="20"/>
          <w:color w:val="auto"/>
        </w:rPr>
      </w:pPr>
    </w:p>
    <w:p>
      <w:pPr>
        <w:ind w:left="1560" w:hanging="580"/>
        <w:spacing w:after="0"/>
        <w:tabs>
          <w:tab w:leader="none" w:pos="15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of each Reporting Person is: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Reporting Persons are each organized under the laws of the State of Delaware.</w:t>
      </w:r>
    </w:p>
    <w:p>
      <w:pPr>
        <w:spacing w:after="0" w:line="221" w:lineRule="exact"/>
        <w:rPr>
          <w:sz w:val="20"/>
          <w:szCs w:val="20"/>
          <w:color w:val="auto"/>
        </w:rPr>
      </w:pPr>
    </w:p>
    <w:p>
      <w:pPr>
        <w:ind w:left="1560" w:hanging="580"/>
        <w:spacing w:after="0"/>
        <w:tabs>
          <w:tab w:leader="none" w:pos="15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Class A common stock, par value $0.001 per share (“Class A Common Stock”).</w:t>
      </w:r>
    </w:p>
    <w:p>
      <w:pPr>
        <w:spacing w:after="0" w:line="221" w:lineRule="exact"/>
        <w:rPr>
          <w:sz w:val="20"/>
          <w:szCs w:val="20"/>
          <w:color w:val="auto"/>
        </w:rPr>
      </w:pPr>
    </w:p>
    <w:p>
      <w:pPr>
        <w:jc w:val="right"/>
        <w:ind w:left="1960" w:right="8400" w:hanging="980"/>
        <w:spacing w:after="0" w:line="582" w:lineRule="auto"/>
        <w:tabs>
          <w:tab w:leader="none" w:pos="1568"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76010Y202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Page 11 of 15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(a-c)</w:t>
      </w:r>
    </w:p>
    <w:p>
      <w:pPr>
        <w:spacing w:after="0" w:line="229" w:lineRule="exact"/>
        <w:rPr>
          <w:sz w:val="20"/>
          <w:szCs w:val="20"/>
          <w:color w:val="auto"/>
        </w:rPr>
      </w:pPr>
    </w:p>
    <w:p>
      <w:pPr>
        <w:jc w:val="both"/>
        <w:ind w:left="980" w:right="40" w:firstLine="324"/>
        <w:spacing w:after="0" w:line="266" w:lineRule="auto"/>
        <w:rPr>
          <w:sz w:val="20"/>
          <w:szCs w:val="20"/>
          <w:color w:val="auto"/>
        </w:rPr>
      </w:pPr>
      <w:r>
        <w:rPr>
          <w:rFonts w:ascii="Times New Roman" w:cs="Times New Roman" w:eastAsia="Times New Roman" w:hAnsi="Times New Roman"/>
          <w:sz w:val="18"/>
          <w:szCs w:val="18"/>
          <w:color w:val="auto"/>
        </w:rPr>
        <w:t>The ownership information presented below represents beneficial ownership of the shares of Class A Common Stock as of September 30, 2024, based upon 3,652,722 shares of Class A Common Stock outstanding as of August 30, 2024, as disclosed in the Issuer’s quarterly report on Form 10-Q, filed with the Securities and Exchange Commission on September 6,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Shared</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power to</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power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dispose or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dispose or</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to vote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direct</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or to</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vote or to</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direct the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disposition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2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the vote:</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Borders>
              <w:bottom w:val="single" w:sz="8" w:color="CCEEFF"/>
            </w:tcBorders>
          </w:tcPr>
          <w:p>
            <w:pPr>
              <w:spacing w:after="0"/>
              <w:rPr>
                <w:sz w:val="20"/>
                <w:szCs w:val="20"/>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Corporate Opportunities Fund V, L.P.</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169,383</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ACOF Investment Management LLC</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169,383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169,383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169,383</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Management LLC</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169,383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169,383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169,383</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Holdings L.P.</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169,383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169,383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169,383</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Holdco LLC</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169,383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169,383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169,383</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169,383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169,383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169,383</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Voting LLC</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169,383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169,383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169,383</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GP LLC</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169,383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169,383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169,383</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Partners Holdco LLC</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169,383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169,383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169,383</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ACOF V is the record holder of the securities disclosed herein.</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Ares Partners is the sole member of each of Ares Voting LLC and Ares Management GP LLC, which are respectively the holders of the Class B and Class C common stock of Ares Management, which common stock allows them, collectively, to generally have the majority of the votes on any matter submitted to the stockholders of Ares Management if certain conditions are met.</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Ares Management is the sole member of Ares Holdco LLC, which is the general partner of Ares Management Holdings L.P., which is the sole member of Ares Management LLC, which is the sole member of ACOF Investment Management LLC, which is the manager of ACOF V.</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Each of the Ares Entities may be deemed to share beneficial ownership of the securities reported herein, but each disclaims any such beneficial ownership of securities not held of record by them. Ares Partners is managed by a board of managers, which is composed of Michael J Arougheti, Ryan Berry,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Page 12 of 15</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2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owners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Page 13 of 15</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November 8,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Corporate Opportunities Fund V, L.P.</w:t>
      </w:r>
    </w:p>
    <w:p>
      <w:pPr>
        <w:spacing w:after="0" w:line="3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 its manager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Evan Hoole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Evan Hoole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ACOF Investment Management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Evan Hoole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Evan Hoole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3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Holdco LLC, its 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3700" w:type="dxa"/>
            <w:vAlign w:val="bottom"/>
            <w:tcBorders>
              <w:top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Page 14 of 15</w:t>
            </w:r>
          </w:p>
        </w:tc>
      </w:tr>
    </w:tbl>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3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Partners Holdco LLC, its sole member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color w:val="auto"/>
              </w:rPr>
              <w:t>CUSIP No. 76010Y202</w:t>
            </w:r>
          </w:p>
        </w:tc>
        <w:tc>
          <w:tcPr>
            <w:tcW w:w="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Page 15 of 15</w:t>
            </w:r>
          </w:p>
        </w:tc>
      </w:tr>
      <w:tr>
        <w:trPr>
          <w:trHeight w:val="426"/>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3700" w:type="dxa"/>
            <w:vAlign w:val="bottom"/>
          </w:tcPr>
          <w:p>
            <w:pPr>
              <w:spacing w:after="0"/>
              <w:rPr>
                <w:sz w:val="24"/>
                <w:szCs w:val="24"/>
                <w:color w:val="auto"/>
              </w:rPr>
            </w:pPr>
          </w:p>
        </w:tc>
      </w:tr>
      <w:tr>
        <w:trPr>
          <w:trHeight w:val="391"/>
        </w:trPr>
        <w:tc>
          <w:tcPr>
            <w:tcW w:w="180" w:type="dxa"/>
            <w:vAlign w:val="bottom"/>
          </w:tcPr>
          <w:p>
            <w:pPr>
              <w:spacing w:after="0"/>
              <w:rPr>
                <w:sz w:val="24"/>
                <w:szCs w:val="2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2120" w:type="dxa"/>
            <w:vAlign w:val="bottom"/>
            <w:gridSpan w:val="2"/>
          </w:tcPr>
          <w:p>
            <w:pPr>
              <w:spacing w:after="0"/>
              <w:rPr>
                <w:sz w:val="24"/>
                <w:szCs w:val="24"/>
                <w:color w:val="auto"/>
              </w:rPr>
            </w:pPr>
          </w:p>
        </w:tc>
        <w:tc>
          <w:tcPr>
            <w:tcW w:w="31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12"/>
        </w:trPr>
        <w:tc>
          <w:tcPr>
            <w:tcW w:w="720" w:type="dxa"/>
            <w:vAlign w:val="bottom"/>
            <w:gridSpan w:val="3"/>
          </w:tcPr>
          <w:p>
            <w:pPr>
              <w:jc w:val="cente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99</w:t>
              </w:r>
            </w:hyperlink>
          </w:p>
        </w:tc>
        <w:tc>
          <w:tcPr>
            <w:tcW w:w="340" w:type="dxa"/>
            <w:vAlign w:val="bottom"/>
          </w:tcPr>
          <w:p>
            <w:pPr>
              <w:spacing w:after="0"/>
              <w:rPr>
                <w:sz w:val="24"/>
                <w:szCs w:val="24"/>
                <w:color w:val="auto"/>
              </w:rPr>
            </w:pPr>
          </w:p>
        </w:tc>
        <w:tc>
          <w:tcPr>
            <w:tcW w:w="3300" w:type="dxa"/>
            <w:vAlign w:val="bottom"/>
            <w:gridSpan w:val="4"/>
          </w:tcPr>
          <w:p>
            <w:pPr>
              <w:ind w:left="280"/>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Joint Filing Agreement (previously filed).</w:t>
              </w:r>
            </w:hyperlink>
          </w:p>
        </w:tc>
        <w:tc>
          <w:tcPr>
            <w:tcW w:w="31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53"/>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160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bullet"/>
      <w:start w:val="1"/>
    </w:lvl>
  </w:abstractNum>
  <w:abstractNum w:abstractNumId="3">
    <w:nsid w:val="22221A70"/>
    <w:multiLevelType w:val="hybridMultilevel"/>
    <w:lvl w:ilvl="0">
      <w:lvlJc w:val="left"/>
      <w:lvlText w:val="3"/>
      <w:numFmt w:val="bullet"/>
      <w:start w:val="1"/>
    </w:lvl>
  </w:abstractNum>
  <w:abstractNum w:abstractNumId="4">
    <w:nsid w:val="4516DDE9"/>
    <w:multiLevelType w:val="hybridMultilevel"/>
    <w:lvl w:ilvl="0">
      <w:lvlJc w:val="left"/>
      <w:lvlText w:val="4"/>
      <w:numFmt w:val="bullet"/>
      <w:start w:val="1"/>
    </w:lvl>
  </w:abstractNum>
  <w:abstractNum w:abstractNumId="5">
    <w:nsid w:val="3006C83E"/>
    <w:multiLevelType w:val="hybridMultilevel"/>
    <w:lvl w:ilvl="0">
      <w:lvlJc w:val="left"/>
      <w:lvlText w:val="9"/>
      <w:numFmt w:val="bullet"/>
      <w:start w:val="1"/>
    </w:lvl>
  </w:abstractNum>
  <w:abstractNum w:abstractNumId="6">
    <w:nsid w:val="614FD4A1"/>
    <w:multiLevelType w:val="hybridMultilevel"/>
    <w:lvl w:ilvl="0">
      <w:lvlJc w:val="left"/>
      <w:lvlText w:val="%1"/>
      <w:numFmt w:val="decimal"/>
      <w:start w:val="10"/>
    </w:lvl>
  </w:abstractNum>
  <w:abstractNum w:abstractNumId="7">
    <w:nsid w:val="419AC241"/>
    <w:multiLevelType w:val="hybridMultilevel"/>
    <w:lvl w:ilvl="0">
      <w:lvlJc w:val="left"/>
      <w:lvlText w:val="%1"/>
      <w:numFmt w:val="decimal"/>
      <w:start w:val="12"/>
    </w:lvl>
  </w:abstractNum>
  <w:abstractNum w:abstractNumId="8">
    <w:nsid w:val="5577F8E1"/>
    <w:multiLevelType w:val="hybridMultilevel"/>
    <w:lvl w:ilvl="0">
      <w:lvlJc w:val="left"/>
      <w:lvlText w:val="1"/>
      <w:numFmt w:val="bullet"/>
      <w:start w:val="1"/>
    </w:lvl>
  </w:abstractNum>
  <w:abstractNum w:abstractNumId="9">
    <w:nsid w:val="440BADFC"/>
    <w:multiLevelType w:val="hybridMultilevel"/>
    <w:lvl w:ilvl="0">
      <w:lvlJc w:val="left"/>
      <w:lvlText w:val="3"/>
      <w:numFmt w:val="bullet"/>
      <w:start w:val="1"/>
    </w:lvl>
  </w:abstractNum>
  <w:abstractNum w:abstractNumId="10">
    <w:nsid w:val="5072367"/>
    <w:multiLevelType w:val="hybridMultilevel"/>
    <w:lvl w:ilvl="0">
      <w:lvlJc w:val="left"/>
      <w:lvlText w:val="4"/>
      <w:numFmt w:val="bullet"/>
      <w:start w:val="1"/>
    </w:lvl>
  </w:abstractNum>
  <w:abstractNum w:abstractNumId="11">
    <w:nsid w:val="3804823E"/>
    <w:multiLevelType w:val="hybridMultilevel"/>
    <w:lvl w:ilvl="0">
      <w:lvlJc w:val="left"/>
      <w:lvlText w:val="9"/>
      <w:numFmt w:val="bullet"/>
      <w:start w:val="1"/>
    </w:lvl>
  </w:abstractNum>
  <w:abstractNum w:abstractNumId="12">
    <w:nsid w:val="77465F01"/>
    <w:multiLevelType w:val="hybridMultilevel"/>
    <w:lvl w:ilvl="0">
      <w:lvlJc w:val="left"/>
      <w:lvlText w:val="%1"/>
      <w:numFmt w:val="decimal"/>
      <w:start w:val="10"/>
    </w:lvl>
  </w:abstractNum>
  <w:abstractNum w:abstractNumId="13">
    <w:nsid w:val="7724C67E"/>
    <w:multiLevelType w:val="hybridMultilevel"/>
    <w:lvl w:ilvl="0">
      <w:lvlJc w:val="left"/>
      <w:lvlText w:val="%1"/>
      <w:numFmt w:val="decimal"/>
      <w:start w:val="12"/>
    </w:lvl>
    <w:lvl w:ilvl="1">
      <w:lvlJc w:val="left"/>
      <w:lvlText w:val="%2"/>
      <w:numFmt w:val="upperLetter"/>
      <w:start w:val="1"/>
    </w:lvl>
  </w:abstractNum>
  <w:abstractNum w:abstractNumId="14">
    <w:nsid w:val="5C482A97"/>
    <w:multiLevelType w:val="hybridMultilevel"/>
    <w:lvl w:ilvl="0">
      <w:lvlJc w:val="left"/>
      <w:lvlText w:val="1"/>
      <w:numFmt w:val="bullet"/>
      <w:start w:val="1"/>
    </w:lvl>
  </w:abstractNum>
  <w:abstractNum w:abstractNumId="15">
    <w:nsid w:val="2463B9EA"/>
    <w:multiLevelType w:val="hybridMultilevel"/>
    <w:lvl w:ilvl="0">
      <w:lvlJc w:val="left"/>
      <w:lvlText w:val="3"/>
      <w:numFmt w:val="bullet"/>
      <w:start w:val="1"/>
    </w:lvl>
  </w:abstractNum>
  <w:abstractNum w:abstractNumId="16">
    <w:nsid w:val="5E884ADC"/>
    <w:multiLevelType w:val="hybridMultilevel"/>
    <w:lvl w:ilvl="0">
      <w:lvlJc w:val="left"/>
      <w:lvlText w:val="4"/>
      <w:numFmt w:val="bullet"/>
      <w:start w:val="1"/>
    </w:lvl>
  </w:abstractNum>
  <w:abstractNum w:abstractNumId="17">
    <w:nsid w:val="51EAD36B"/>
    <w:multiLevelType w:val="hybridMultilevel"/>
    <w:lvl w:ilvl="0">
      <w:lvlJc w:val="left"/>
      <w:lvlText w:val="9"/>
      <w:numFmt w:val="bullet"/>
      <w:start w:val="1"/>
    </w:lvl>
  </w:abstractNum>
  <w:abstractNum w:abstractNumId="18">
    <w:nsid w:val="2D517796"/>
    <w:multiLevelType w:val="hybridMultilevel"/>
    <w:lvl w:ilvl="0">
      <w:lvlJc w:val="left"/>
      <w:lvlText w:val="%1"/>
      <w:numFmt w:val="decimal"/>
      <w:start w:val="10"/>
    </w:lvl>
  </w:abstractNum>
  <w:abstractNum w:abstractNumId="19">
    <w:nsid w:val="580BD78F"/>
    <w:multiLevelType w:val="hybridMultilevel"/>
    <w:lvl w:ilvl="0">
      <w:lvlJc w:val="left"/>
      <w:lvlText w:val="%1"/>
      <w:numFmt w:val="decimal"/>
      <w:start w:val="12"/>
    </w:lvl>
    <w:lvl w:ilvl="1">
      <w:lvlJc w:val="left"/>
      <w:lvlText w:val="%2"/>
      <w:numFmt w:val="upperLetter"/>
      <w:start w:val="1"/>
    </w:lvl>
  </w:abstractNum>
  <w:abstractNum w:abstractNumId="20">
    <w:nsid w:val="153EA438"/>
    <w:multiLevelType w:val="hybridMultilevel"/>
    <w:lvl w:ilvl="0">
      <w:lvlJc w:val="left"/>
      <w:lvlText w:val="1"/>
      <w:numFmt w:val="bullet"/>
      <w:start w:val="1"/>
    </w:lvl>
  </w:abstractNum>
  <w:abstractNum w:abstractNumId="21">
    <w:nsid w:val="3855585C"/>
    <w:multiLevelType w:val="hybridMultilevel"/>
    <w:lvl w:ilvl="0">
      <w:lvlJc w:val="left"/>
      <w:lvlText w:val="3"/>
      <w:numFmt w:val="bullet"/>
      <w:start w:val="1"/>
    </w:lvl>
  </w:abstractNum>
  <w:abstractNum w:abstractNumId="22">
    <w:nsid w:val="70A64E2A"/>
    <w:multiLevelType w:val="hybridMultilevel"/>
    <w:lvl w:ilvl="0">
      <w:lvlJc w:val="left"/>
      <w:lvlText w:val="4"/>
      <w:numFmt w:val="bullet"/>
      <w:start w:val="1"/>
    </w:lvl>
  </w:abstractNum>
  <w:abstractNum w:abstractNumId="23">
    <w:nsid w:val="6A2342EC"/>
    <w:multiLevelType w:val="hybridMultilevel"/>
    <w:lvl w:ilvl="0">
      <w:lvlJc w:val="left"/>
      <w:lvlText w:val="9"/>
      <w:numFmt w:val="bullet"/>
      <w:start w:val="1"/>
    </w:lvl>
  </w:abstractNum>
  <w:abstractNum w:abstractNumId="24">
    <w:nsid w:val="2A487CB0"/>
    <w:multiLevelType w:val="hybridMultilevel"/>
    <w:lvl w:ilvl="0">
      <w:lvlJc w:val="left"/>
      <w:lvlText w:val="%1"/>
      <w:numFmt w:val="decimal"/>
      <w:start w:val="10"/>
    </w:lvl>
  </w:abstractNum>
  <w:abstractNum w:abstractNumId="25">
    <w:nsid w:val="1D4ED43B"/>
    <w:multiLevelType w:val="hybridMultilevel"/>
    <w:lvl w:ilvl="0">
      <w:lvlJc w:val="left"/>
      <w:lvlText w:val="%1"/>
      <w:numFmt w:val="decimal"/>
      <w:start w:val="12"/>
    </w:lvl>
  </w:abstractNum>
  <w:abstractNum w:abstractNumId="26">
    <w:nsid w:val="725A06FB"/>
    <w:multiLevelType w:val="hybridMultilevel"/>
    <w:lvl w:ilvl="0">
      <w:lvlJc w:val="left"/>
      <w:lvlText w:val="1"/>
      <w:numFmt w:val="bullet"/>
      <w:start w:val="1"/>
    </w:lvl>
  </w:abstractNum>
  <w:abstractNum w:abstractNumId="27">
    <w:nsid w:val="2CD89A32"/>
    <w:multiLevelType w:val="hybridMultilevel"/>
    <w:lvl w:ilvl="0">
      <w:lvlJc w:val="left"/>
      <w:lvlText w:val="3"/>
      <w:numFmt w:val="bullet"/>
      <w:start w:val="1"/>
    </w:lvl>
  </w:abstractNum>
  <w:abstractNum w:abstractNumId="28">
    <w:nsid w:val="57E4CCAF"/>
    <w:multiLevelType w:val="hybridMultilevel"/>
    <w:lvl w:ilvl="0">
      <w:lvlJc w:val="left"/>
      <w:lvlText w:val="4"/>
      <w:numFmt w:val="bullet"/>
      <w:start w:val="1"/>
    </w:lvl>
  </w:abstractNum>
  <w:abstractNum w:abstractNumId="29">
    <w:nsid w:val="7A6D8D3C"/>
    <w:multiLevelType w:val="hybridMultilevel"/>
    <w:lvl w:ilvl="0">
      <w:lvlJc w:val="left"/>
      <w:lvlText w:val="9"/>
      <w:numFmt w:val="bullet"/>
      <w:start w:val="1"/>
    </w:lvl>
  </w:abstractNum>
  <w:abstractNum w:abstractNumId="30">
    <w:nsid w:val="4B588F54"/>
    <w:multiLevelType w:val="hybridMultilevel"/>
    <w:lvl w:ilvl="0">
      <w:lvlJc w:val="left"/>
      <w:lvlText w:val="%1"/>
      <w:numFmt w:val="decimal"/>
      <w:start w:val="10"/>
    </w:lvl>
  </w:abstractNum>
  <w:abstractNum w:abstractNumId="31">
    <w:nsid w:val="542289EC"/>
    <w:multiLevelType w:val="hybridMultilevel"/>
    <w:lvl w:ilvl="0">
      <w:lvlJc w:val="left"/>
      <w:lvlText w:val="%1"/>
      <w:numFmt w:val="decimal"/>
      <w:start w:val="12"/>
    </w:lvl>
    <w:lvl w:ilvl="1">
      <w:lvlJc w:val="left"/>
      <w:lvlText w:val="%2"/>
      <w:numFmt w:val="upperLetter"/>
      <w:start w:val="1"/>
    </w:lvl>
  </w:abstractNum>
  <w:abstractNum w:abstractNumId="32">
    <w:nsid w:val="6DE91B18"/>
    <w:multiLevelType w:val="hybridMultilevel"/>
    <w:lvl w:ilvl="0">
      <w:lvlJc w:val="left"/>
      <w:lvlText w:val="1"/>
      <w:numFmt w:val="bullet"/>
      <w:start w:val="1"/>
    </w:lvl>
  </w:abstractNum>
  <w:abstractNum w:abstractNumId="33">
    <w:nsid w:val="38437FDB"/>
    <w:multiLevelType w:val="hybridMultilevel"/>
    <w:lvl w:ilvl="0">
      <w:lvlJc w:val="left"/>
      <w:lvlText w:val="3"/>
      <w:numFmt w:val="bullet"/>
      <w:start w:val="1"/>
    </w:lvl>
  </w:abstractNum>
  <w:abstractNum w:abstractNumId="34">
    <w:nsid w:val="7644A45C"/>
    <w:multiLevelType w:val="hybridMultilevel"/>
    <w:lvl w:ilvl="0">
      <w:lvlJc w:val="left"/>
      <w:lvlText w:val="4"/>
      <w:numFmt w:val="bullet"/>
      <w:start w:val="1"/>
    </w:lvl>
  </w:abstractNum>
  <w:abstractNum w:abstractNumId="35">
    <w:nsid w:val="32FFF902"/>
    <w:multiLevelType w:val="hybridMultilevel"/>
    <w:lvl w:ilvl="0">
      <w:lvlJc w:val="left"/>
      <w:lvlText w:val="9"/>
      <w:numFmt w:val="bullet"/>
      <w:start w:val="1"/>
    </w:lvl>
  </w:abstractNum>
  <w:abstractNum w:abstractNumId="36">
    <w:nsid w:val="684A481A"/>
    <w:multiLevelType w:val="hybridMultilevel"/>
    <w:lvl w:ilvl="0">
      <w:lvlJc w:val="left"/>
      <w:lvlText w:val="%1"/>
      <w:numFmt w:val="decimal"/>
      <w:start w:val="10"/>
    </w:lvl>
  </w:abstractNum>
  <w:abstractNum w:abstractNumId="37">
    <w:nsid w:val="579478FE"/>
    <w:multiLevelType w:val="hybridMultilevel"/>
    <w:lvl w:ilvl="0">
      <w:lvlJc w:val="left"/>
      <w:lvlText w:val="%1"/>
      <w:numFmt w:val="decimal"/>
      <w:start w:val="12"/>
    </w:lvl>
  </w:abstractNum>
  <w:abstractNum w:abstractNumId="38">
    <w:nsid w:val="749ABB43"/>
    <w:multiLevelType w:val="hybridMultilevel"/>
    <w:lvl w:ilvl="0">
      <w:lvlJc w:val="left"/>
      <w:lvlText w:val="1"/>
      <w:numFmt w:val="bullet"/>
      <w:start w:val="1"/>
    </w:lvl>
  </w:abstractNum>
  <w:abstractNum w:abstractNumId="39">
    <w:nsid w:val="3DC240FB"/>
    <w:multiLevelType w:val="hybridMultilevel"/>
    <w:lvl w:ilvl="0">
      <w:lvlJc w:val="left"/>
      <w:lvlText w:val="3"/>
      <w:numFmt w:val="bullet"/>
      <w:start w:val="1"/>
    </w:lvl>
  </w:abstractNum>
  <w:abstractNum w:abstractNumId="40">
    <w:nsid w:val="1BA026FA"/>
    <w:multiLevelType w:val="hybridMultilevel"/>
    <w:lvl w:ilvl="0">
      <w:lvlJc w:val="left"/>
      <w:lvlText w:val="4"/>
      <w:numFmt w:val="bullet"/>
      <w:start w:val="1"/>
    </w:lvl>
  </w:abstractNum>
  <w:abstractNum w:abstractNumId="41">
    <w:nsid w:val="79A1DEAA"/>
    <w:multiLevelType w:val="hybridMultilevel"/>
    <w:lvl w:ilvl="0">
      <w:lvlJc w:val="left"/>
      <w:lvlText w:val="9"/>
      <w:numFmt w:val="bullet"/>
      <w:start w:val="1"/>
    </w:lvl>
  </w:abstractNum>
  <w:abstractNum w:abstractNumId="42">
    <w:nsid w:val="75C6C33A"/>
    <w:multiLevelType w:val="hybridMultilevel"/>
    <w:lvl w:ilvl="0">
      <w:lvlJc w:val="left"/>
      <w:lvlText w:val="%1"/>
      <w:numFmt w:val="decimal"/>
      <w:start w:val="10"/>
    </w:lvl>
  </w:abstractNum>
  <w:abstractNum w:abstractNumId="43">
    <w:nsid w:val="12E685FB"/>
    <w:multiLevelType w:val="hybridMultilevel"/>
    <w:lvl w:ilvl="0">
      <w:lvlJc w:val="left"/>
      <w:lvlText w:val="%1"/>
      <w:numFmt w:val="decimal"/>
      <w:start w:val="12"/>
    </w:lvl>
    <w:lvl w:ilvl="1">
      <w:lvlJc w:val="left"/>
      <w:lvlText w:val="%2"/>
      <w:numFmt w:val="upperLetter"/>
      <w:start w:val="1"/>
    </w:lvl>
  </w:abstractNum>
  <w:abstractNum w:abstractNumId="44">
    <w:nsid w:val="70C6A529"/>
    <w:multiLevelType w:val="hybridMultilevel"/>
    <w:lvl w:ilvl="0">
      <w:lvlJc w:val="left"/>
      <w:lvlText w:val="1"/>
      <w:numFmt w:val="bullet"/>
      <w:start w:val="1"/>
    </w:lvl>
  </w:abstractNum>
  <w:abstractNum w:abstractNumId="45">
    <w:nsid w:val="520EEDD1"/>
    <w:multiLevelType w:val="hybridMultilevel"/>
    <w:lvl w:ilvl="0">
      <w:lvlJc w:val="left"/>
      <w:lvlText w:val="3"/>
      <w:numFmt w:val="bullet"/>
      <w:start w:val="1"/>
    </w:lvl>
  </w:abstractNum>
  <w:abstractNum w:abstractNumId="46">
    <w:nsid w:val="374A3FE6"/>
    <w:multiLevelType w:val="hybridMultilevel"/>
    <w:lvl w:ilvl="0">
      <w:lvlJc w:val="left"/>
      <w:lvlText w:val="4"/>
      <w:numFmt w:val="bullet"/>
      <w:start w:val="1"/>
    </w:lvl>
  </w:abstractNum>
  <w:abstractNum w:abstractNumId="47">
    <w:nsid w:val="4F4EF005"/>
    <w:multiLevelType w:val="hybridMultilevel"/>
    <w:lvl w:ilvl="0">
      <w:lvlJc w:val="left"/>
      <w:lvlText w:val="9"/>
      <w:numFmt w:val="bullet"/>
      <w:start w:val="1"/>
    </w:lvl>
  </w:abstractNum>
  <w:abstractNum w:abstractNumId="48">
    <w:nsid w:val="23F9C13C"/>
    <w:multiLevelType w:val="hybridMultilevel"/>
    <w:lvl w:ilvl="0">
      <w:lvlJc w:val="left"/>
      <w:lvlText w:val="%1"/>
      <w:numFmt w:val="decimal"/>
      <w:start w:val="10"/>
    </w:lvl>
  </w:abstractNum>
  <w:abstractNum w:abstractNumId="49">
    <w:nsid w:val="649BB77C"/>
    <w:multiLevelType w:val="hybridMultilevel"/>
    <w:lvl w:ilvl="0">
      <w:lvlJc w:val="left"/>
      <w:lvlText w:val="%1"/>
      <w:numFmt w:val="decimal"/>
      <w:start w:val="12"/>
    </w:lvl>
    <w:lvl w:ilvl="1">
      <w:lvlJc w:val="left"/>
      <w:lvlText w:val="%2"/>
      <w:numFmt w:val="upperLetter"/>
      <w:start w:val="1"/>
    </w:lvl>
  </w:abstractNum>
  <w:abstractNum w:abstractNumId="50">
    <w:nsid w:val="275AC794"/>
    <w:multiLevelType w:val="hybridMultilevel"/>
    <w:lvl w:ilvl="0">
      <w:lvlJc w:val="left"/>
      <w:lvlText w:val="1"/>
      <w:numFmt w:val="bullet"/>
      <w:start w:val="1"/>
    </w:lvl>
  </w:abstractNum>
  <w:abstractNum w:abstractNumId="51">
    <w:nsid w:val="39386575"/>
    <w:multiLevelType w:val="hybridMultilevel"/>
    <w:lvl w:ilvl="0">
      <w:lvlJc w:val="left"/>
      <w:lvlText w:val="3"/>
      <w:numFmt w:val="bullet"/>
      <w:start w:val="1"/>
    </w:lvl>
  </w:abstractNum>
  <w:abstractNum w:abstractNumId="52">
    <w:nsid w:val="1CF10FD8"/>
    <w:multiLevelType w:val="hybridMultilevel"/>
    <w:lvl w:ilvl="0">
      <w:lvlJc w:val="left"/>
      <w:lvlText w:val="4"/>
      <w:numFmt w:val="bullet"/>
      <w:start w:val="1"/>
    </w:lvl>
  </w:abstractNum>
  <w:abstractNum w:abstractNumId="53">
    <w:nsid w:val="180115BE"/>
    <w:multiLevelType w:val="hybridMultilevel"/>
    <w:lvl w:ilvl="0">
      <w:lvlJc w:val="left"/>
      <w:lvlText w:val="9"/>
      <w:numFmt w:val="bullet"/>
      <w:start w:val="1"/>
    </w:lvl>
  </w:abstractNum>
  <w:abstractNum w:abstractNumId="54">
    <w:nsid w:val="235BA861"/>
    <w:multiLevelType w:val="hybridMultilevel"/>
    <w:lvl w:ilvl="0">
      <w:lvlJc w:val="left"/>
      <w:lvlText w:val="%1"/>
      <w:numFmt w:val="decimal"/>
      <w:start w:val="10"/>
    </w:lvl>
  </w:abstractNum>
  <w:abstractNum w:abstractNumId="55">
    <w:nsid w:val="47398C89"/>
    <w:multiLevelType w:val="hybridMultilevel"/>
    <w:lvl w:ilvl="0">
      <w:lvlJc w:val="left"/>
      <w:lvlText w:val="%1"/>
      <w:numFmt w:val="decimal"/>
      <w:start w:val="12"/>
    </w:lvl>
    <w:lvl w:ilvl="1">
      <w:lvlJc w:val="left"/>
      <w:lvlText w:val="%2"/>
      <w:numFmt w:val="upperLetter"/>
      <w:start w:val="1"/>
    </w:lvl>
  </w:abstractNum>
  <w:abstractNum w:abstractNumId="56">
    <w:nsid w:val="354FE9F9"/>
    <w:multiLevelType w:val="hybridMultilevel"/>
    <w:lvl w:ilvl="0">
      <w:lvlJc w:val="left"/>
      <w:lvlText w:val="(%1)"/>
      <w:numFmt w:val="lowerLetter"/>
      <w:start w:val="2"/>
    </w:lvl>
  </w:abstractNum>
  <w:abstractNum w:abstractNumId="57">
    <w:nsid w:val="15B5AF5C"/>
    <w:multiLevelType w:val="hybridMultilevel"/>
    <w:lvl w:ilvl="0">
      <w:lvlJc w:val="left"/>
      <w:lvlText w:val="(%1)"/>
      <w:numFmt w:val="lowerLetter"/>
      <w:start w:val="2"/>
    </w:lvl>
  </w:abstractNum>
  <w:abstractNum w:abstractNumId="58">
    <w:nsid w:val="741226BB"/>
    <w:multiLevelType w:val="hybridMultilevel"/>
    <w:lvl w:ilvl="0">
      <w:lvlJc w:val="left"/>
      <w:lvlText w:val="(%1)"/>
      <w:numFmt w:val="lowerLetter"/>
      <w:start w:val="3"/>
    </w:lvl>
  </w:abstractNum>
  <w:abstractNum w:abstractNumId="59">
    <w:nsid w:val="D34B6A8"/>
    <w:multiLevelType w:val="hybridMultilevel"/>
    <w:lvl w:ilvl="0">
      <w:lvlJc w:val="left"/>
      <w:lvlText w:val="(%1)"/>
      <w:numFmt w:val="lowerLetter"/>
      <w:start w:val="4"/>
    </w:lvl>
  </w:abstractNum>
  <w:abstractNum w:abstractNumId="60">
    <w:nsid w:val="10233C9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hyperlink" Target="https://www.sec.gov/Archives/edgar/data/1259313/000110465922022660/tm226500d2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2024-11-08T16:11:46Z</dcterms:created>
  <dcterms:modified xsi:type="dcterms:W3CDTF">2024-11-08T16:11:46Z</dcterms:modified>
</cp:coreProperties>
</file>