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Donato Brian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06/16/2023</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8"/>
                <w:szCs w:val="18"/>
                <w:color w:val="0000FF"/>
              </w:rPr>
              <w:t>Chief Revenue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300"/>
              <w:spacing w:after="0" w:line="136"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06/16/2023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w w:val="98"/>
              </w:rPr>
              <w:t>20,154</w:t>
            </w:r>
            <w:r>
              <w:rPr>
                <w:rFonts w:ascii="Arial" w:cs="Arial" w:eastAsia="Arial" w:hAnsi="Arial"/>
                <w:sz w:val="22"/>
                <w:szCs w:val="22"/>
                <w:color w:val="008000"/>
                <w:w w:val="98"/>
                <w:vertAlign w:val="superscript"/>
              </w:rPr>
              <w:t>(2)</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2.3278</w:t>
            </w:r>
            <w:r>
              <w:rPr>
                <w:rFonts w:ascii="Arial" w:cs="Arial" w:eastAsia="Arial" w:hAnsi="Arial"/>
                <w:sz w:val="22"/>
                <w:szCs w:val="22"/>
                <w:color w:val="008000"/>
                <w:w w:val="91"/>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751,481</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solely to cover taxes upon the vesting of restricted stock units pursuant to a standing Rule 10b5-1 instruction dated April 27, 2022.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Reporting Person's pro rata portion of the total shares sold on the transaction date to cover taxes upon vesting of restricted stock units for certain employees of the Issuer.</w:t>
      </w:r>
    </w:p>
    <w:p>
      <w:pPr>
        <w:spacing w:after="0" w:line="64" w:lineRule="exact"/>
        <w:rPr>
          <w:rFonts w:ascii="Arial" w:cs="Arial" w:eastAsia="Arial" w:hAnsi="Arial"/>
          <w:sz w:val="12"/>
          <w:szCs w:val="12"/>
          <w:color w:val="008000"/>
        </w:rPr>
      </w:pPr>
    </w:p>
    <w:p>
      <w:pPr>
        <w:ind w:left="40" w:right="160" w:firstLine="9"/>
        <w:spacing w:after="0" w:line="285"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Brian</w:t>
      </w:r>
      <w:r>
        <w:rPr>
          <w:sz w:val="20"/>
          <w:szCs w:val="20"/>
          <w:color w:val="auto"/>
        </w:rPr>
        <w:tab/>
      </w:r>
      <w:r>
        <w:rPr>
          <w:rFonts w:ascii="Arial" w:cs="Arial" w:eastAsia="Arial" w:hAnsi="Arial"/>
          <w:sz w:val="15"/>
          <w:szCs w:val="15"/>
          <w:color w:val="0000FF"/>
        </w:rPr>
        <w:t>06/21/2023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Donato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3289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893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53"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2023-06-21T16:51:40Z</dcterms:created>
  <dcterms:modified xsi:type="dcterms:W3CDTF">2023-06-21T16:51:40Z</dcterms:modified>
</cp:coreProperties>
</file>