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2631714.xml.htm"/>
      <w:bookmarkStart w:id="1" w:name="kswkform4_17226317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Hyman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RENT THE RUNWAY,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JAY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BROOKLYN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RENT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Chair, CEO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57,699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Held by spouse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contingent right to receive one share of the Issuer's Class B common stock. The RSUs vest in five remaining substantially equal quarterly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does not expire, but will convert automatically to Class A common stock as provided in the Issuer's Twelfth Amended and Restated Certificate of Incorporation.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Schembri as Attorney in- fact for Jennifer Y. Hyman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737388" TargetMode="External"/><Relationship Id="rId4" Type="http://schemas.openxmlformats.org/officeDocument/2006/relationships/hyperlink" Target="http://www.sec.gov/cgi-bin/browse-edgar?action=getcompany&amp;CIK=0001468327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719</Words>
  <Characters>3781</Characters>
  <CharactersWithSpaces>4418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