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Hyman Jennifer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9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09/18/2023</w:t>
            </w:r>
          </w:p>
        </w:tc>
        <w:tc>
          <w:tcPr>
            <w:tcW w:w="1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96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restart"/>
          </w:tcPr>
          <w:p>
            <w:pPr>
              <w:ind w:left="680"/>
              <w:spacing w:after="0"/>
              <w:rPr>
                <w:sz w:val="20"/>
                <w:szCs w:val="20"/>
                <w:color w:val="auto"/>
              </w:rPr>
            </w:pPr>
            <w:r>
              <w:rPr>
                <w:rFonts w:ascii="Arial" w:cs="Arial" w:eastAsia="Arial" w:hAnsi="Arial"/>
                <w:sz w:val="17"/>
                <w:szCs w:val="17"/>
                <w:color w:val="0000FF"/>
                <w:w w:val="95"/>
              </w:rPr>
              <w:t>CEO &amp; Chair</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09/18/2023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57,006</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0.8238</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3,033,500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December 22,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55"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09/20/2023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2023-09-20T15:48:59Z</dcterms:created>
  <dcterms:modified xsi:type="dcterms:W3CDTF">2023-09-20T15:48:59Z</dcterms:modified>
</cp:coreProperties>
</file>