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CHS US Investments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550 MADISON AVE., 34TH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40" w:type="dxa"/>
            <w:vAlign w:val="bottom"/>
            <w:tcBorders>
              <w:bottom w:val="single" w:sz="8" w:color="2C2C2C"/>
            </w:tcBorders>
            <w:gridSpan w:val="7"/>
          </w:tcPr>
          <w:p>
            <w:pPr>
              <w:ind w:left="80"/>
              <w:spacing w:after="0"/>
              <w:rPr>
                <w:sz w:val="20"/>
                <w:szCs w:val="20"/>
                <w:color w:val="auto"/>
              </w:rPr>
            </w:pPr>
            <w:r>
              <w:rPr>
                <w:rFonts w:ascii="Times New Roman" w:cs="Times New Roman" w:eastAsia="Times New Roman" w:hAnsi="Times New Roman"/>
                <w:sz w:val="20"/>
                <w:szCs w:val="20"/>
                <w:color w:val="0000FF"/>
                <w:w w:val="97"/>
              </w:rPr>
              <w:t>Class A Common Stock, $0.001 par value per share</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19,983,656</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40" w:type="dxa"/>
            <w:vAlign w:val="bottom"/>
            <w:gridSpan w:val="4"/>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40" w:type="dxa"/>
            <w:vAlign w:val="bottom"/>
            <w:gridSpan w:val="3"/>
          </w:tcPr>
          <w:p>
            <w:pPr>
              <w:ind w:left="4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4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CHS US Investments LLC</w:t>
              </w:r>
            </w:hyperlink>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5"/>
                <w:szCs w:val="15"/>
                <w:color w:val="auto"/>
              </w:rPr>
              <w:t>(First)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550 MADISON AVE., 34TH FLOOR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gridSpan w:val="2"/>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5"/>
                <w:szCs w:val="15"/>
                <w:color w:val="auto"/>
              </w:rPr>
              <w:t>(State)</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7"/>
              </w:rPr>
            </w:pPr>
            <w:hyperlink r:id="rId13">
              <w:r>
                <w:rPr>
                  <w:rFonts w:ascii="Times New Roman" w:cs="Times New Roman" w:eastAsia="Times New Roman" w:hAnsi="Times New Roman"/>
                  <w:sz w:val="24"/>
                  <w:szCs w:val="24"/>
                  <w:color w:val="0000EE"/>
                  <w:w w:val="97"/>
                </w:rPr>
                <w:t>CHS GP LP</w:t>
              </w:r>
            </w:hyperlink>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5"/>
                <w:szCs w:val="15"/>
                <w:color w:val="auto"/>
              </w:rPr>
              <w:t>(First)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550 MADISON AVE., 34TH FLOOR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gridSpan w:val="2"/>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5"/>
                <w:szCs w:val="15"/>
                <w:color w:val="auto"/>
              </w:rPr>
              <w:t>(State)</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CHS UGP LLC</w:t>
        </w:r>
      </w:hyperlink>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550 MADISON AVE., 34TH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10022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-1183005</wp:posOffset>
            </wp:positionV>
            <wp:extent cx="2798445" cy="4987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4987290"/>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CHS Platform Holdings Pte. Ltd.</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550 MADISON AVE., 34TH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10022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CHS (US) Management LLC</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550 MADISON AVE., 34TH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10022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CHS US Investments LLC ("CHS US Investments") directly holds 19,983,656 shares of Class A Common Stock, $0.001 par value per share of Rent the Runway, Inc. CHS (US) Management LLC ("CHS US Management") is the investment manager of CHS US Investments. CHS GP LP ("CHS GP") is the general partner of CHS US Investments. CHS UGP LLC ("CHS UGP") is the general partner of CHS GP. CHS UGP is a directly wholly owned subsidiary of CHS Platform Holdings Pte. Ltd. ("CHS Platform"). Each of CHS GP, GHS UGP, CHS Platform and CHS US Management disclaims, for purposes of Section 16 of the Securities Exchange Act of 1934, beneficial ownership of such securities, except to the extent of its indirect pecuniary interest therein, and this report shall not be deemed an admission that any such entity is the beneficial owner of such securities for purposes of Section 16 or for any other purposes.</w:t>
      </w:r>
    </w:p>
    <w:p>
      <w:pPr>
        <w:sectPr>
          <w:pgSz w:w="11900" w:h="16840" w:orient="portrait"/>
          <w:cols w:equalWidth="0" w:num="1">
            <w:col w:w="10800"/>
          </w:cols>
          <w:pgMar w:left="520" w:top="125" w:right="579" w:bottom="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Alexandra Grigos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042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CHS US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By: CHS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69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769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14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14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CHS UGP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39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3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23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Alexandra Grigos,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Alexandra Grigos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0426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CHS GP LP, By: 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9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49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UGP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By: Alexandra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34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334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Grigos,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15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1153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Alexandra Grigos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0426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CHS UGP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552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25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Alexandra Grigos,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Nicolas Debetencourt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9667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CHS Platform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Pte. Ltd., By: Nicolas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78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Debetencourt,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173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4173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Alexandra Grigos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0426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CHS (US)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By: Alexandra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17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Grigos,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078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 Signature of Reporting</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Person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ectPr>
          <w:pgSz w:w="11900" w:h="16840" w:orient="portrait"/>
          <w:cols w:equalWidth="0" w:num="2">
            <w:col w:w="8580" w:space="140"/>
            <w:col w:w="2080"/>
          </w:cols>
          <w:pgMar w:left="520" w:top="125" w:right="579" w:bottom="0" w:gutter="0" w:footer="0" w:header="0"/>
          <w:type w:val="continuous"/>
        </w:sectPr>
      </w:pPr>
    </w:p>
    <w:bookmarkStart w:id="2" w:name="page3"/>
    <w:bookmarkEnd w:id="2"/>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0" Type="http://schemas.openxmlformats.org/officeDocument/2006/relationships/hyperlink" Target="http://www.sec.gov/cgi-bin/browse-edgar?action=getcompany&amp;CIK=0002093897" TargetMode="External"/><Relationship Id="rId11" Type="http://schemas.openxmlformats.org/officeDocument/2006/relationships/hyperlink" Target="http://www.sec.gov/cgi-bin/browse-edgar?action=getcompany&amp;CIK=0001468327" TargetMode="External"/><Relationship Id="rId13" Type="http://schemas.openxmlformats.org/officeDocument/2006/relationships/hyperlink" Target="http://www.sec.gov/cgi-bin/browse-edgar?action=getcompany&amp;CIK=0002093898" TargetMode="External"/><Relationship Id="rId14" Type="http://schemas.openxmlformats.org/officeDocument/2006/relationships/hyperlink" Target="http://www.sec.gov/cgi-bin/browse-edgar?action=getcompany&amp;CIK=0002093899" TargetMode="External"/><Relationship Id="rId16" Type="http://schemas.openxmlformats.org/officeDocument/2006/relationships/hyperlink" Target="http://www.sec.gov/cgi-bin/browse-edgar?action=getcompany&amp;CIK=0002094454" TargetMode="External"/><Relationship Id="rId17" Type="http://schemas.openxmlformats.org/officeDocument/2006/relationships/hyperlink" Target="http://www.sec.gov/cgi-bin/browse-edgar?action=getcompany&amp;CIK=00020943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2025-11-07T16:27:39Z</dcterms:created>
  <dcterms:modified xsi:type="dcterms:W3CDTF">2025-11-07T16:27:39Z</dcterms:modified>
</cp:coreProperties>
</file>