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Shellhammer Bradford</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10/29/2024</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Rent the Runway,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RENT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RENT THE RUNWAY, INC.</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 JAY STREET</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BROOKLYN NY</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11201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Chief Product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gridSpan w:val="2"/>
            <w:vMerge w:val="restart"/>
          </w:tcPr>
          <w:p>
            <w:pPr>
              <w:jc w:val="right"/>
              <w:ind w:right="130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/s/ Cara Schembri as</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Attorney in-fact for</w:t>
            </w:r>
          </w:p>
        </w:tc>
        <w:tc>
          <w:tcPr>
            <w:tcW w:w="320" w:type="dxa"/>
            <w:vAlign w:val="bottom"/>
            <w:gridSpan w:val="2"/>
          </w:tcPr>
          <w:p>
            <w:pPr>
              <w:spacing w:after="0"/>
              <w:rPr>
                <w:sz w:val="19"/>
                <w:szCs w:val="19"/>
                <w:color w:val="auto"/>
              </w:rPr>
            </w:pPr>
          </w:p>
        </w:tc>
        <w:tc>
          <w:tcPr>
            <w:tcW w:w="2440" w:type="dxa"/>
            <w:vAlign w:val="bottom"/>
            <w:gridSpan w:val="4"/>
          </w:tcPr>
          <w:p>
            <w:pPr>
              <w:jc w:val="right"/>
              <w:ind w:right="1300"/>
              <w:spacing w:after="0" w:line="220" w:lineRule="exact"/>
              <w:rPr>
                <w:sz w:val="20"/>
                <w:szCs w:val="20"/>
                <w:color w:val="auto"/>
              </w:rPr>
            </w:pPr>
            <w:r>
              <w:rPr>
                <w:rFonts w:ascii="Times New Roman" w:cs="Times New Roman" w:eastAsia="Times New Roman" w:hAnsi="Times New Roman"/>
                <w:sz w:val="20"/>
                <w:szCs w:val="20"/>
                <w:color w:val="0000FF"/>
              </w:rPr>
              <w:t>11/05/2024</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Bradford Shellhammer</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20" w:lineRule="exact"/>
        <w:rPr>
          <w:sz w:val="20"/>
          <w:szCs w:val="20"/>
          <w:color w:val="auto"/>
        </w:rPr>
      </w:pPr>
    </w:p>
    <w:p>
      <w:pPr>
        <w:ind w:left="9960"/>
        <w:spacing w:after="0"/>
        <w:rPr>
          <w:sz w:val="20"/>
          <w:szCs w:val="20"/>
          <w:color w:val="auto"/>
        </w:rPr>
      </w:pPr>
      <w:r>
        <w:rPr>
          <w:rFonts w:ascii="Times New Roman" w:cs="Times New Roman" w:eastAsia="Times New Roman" w:hAnsi="Times New Roman"/>
          <w:sz w:val="19"/>
          <w:szCs w:val="19"/>
          <w:color w:val="auto"/>
        </w:rPr>
        <w:t>Exhibit 24.1</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SECTION 16 AND FORM 144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56" w:lineRule="exact"/>
        <w:rPr>
          <w:sz w:val="20"/>
          <w:szCs w:val="20"/>
          <w:color w:val="auto"/>
        </w:rPr>
      </w:pPr>
    </w:p>
    <w:p>
      <w:pPr>
        <w:ind w:right="100" w:firstLine="360"/>
        <w:spacing w:after="0" w:line="288" w:lineRule="auto"/>
        <w:rPr>
          <w:sz w:val="20"/>
          <w:szCs w:val="20"/>
          <w:color w:val="auto"/>
        </w:rPr>
      </w:pPr>
      <w:r>
        <w:rPr>
          <w:rFonts w:ascii="Times New Roman" w:cs="Times New Roman" w:eastAsia="Times New Roman" w:hAnsi="Times New Roman"/>
          <w:sz w:val="19"/>
          <w:szCs w:val="19"/>
          <w:color w:val="auto"/>
        </w:rPr>
        <w:t>With respect to holdings of and transactions in securities issued by Rent the Runway, Inc.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08" w:lineRule="exact"/>
        <w:rPr>
          <w:sz w:val="20"/>
          <w:szCs w:val="20"/>
          <w:color w:val="auto"/>
        </w:rPr>
      </w:pPr>
    </w:p>
    <w:p>
      <w:pPr>
        <w:ind w:left="720" w:right="160" w:hanging="360"/>
        <w:spacing w:after="0" w:line="254"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Schedules 13D and 13G in accordance with Section 13 of the Securities Exchange Act of 1934, as amended (the “Exchange Act”), and the rules thereunder, and Forms 3, 4, and 5 in accordance with Section 16 of the Exchange Act and the rules thereunder, and Notices of Proposed Sale of Securities Pursuant to Rule 144 (“Form 144”), in accordance with the requirements of Rule 144 under the Securities Act of 1933, as amended (the “Securities Act”); and</w:t>
      </w:r>
    </w:p>
    <w:p>
      <w:pPr>
        <w:spacing w:after="0" w:line="3" w:lineRule="exact"/>
        <w:rPr>
          <w:rFonts w:ascii="Times New Roman" w:cs="Times New Roman" w:eastAsia="Times New Roman" w:hAnsi="Times New Roman"/>
          <w:sz w:val="20"/>
          <w:szCs w:val="20"/>
          <w:color w:val="auto"/>
        </w:rPr>
      </w:pPr>
    </w:p>
    <w:p>
      <w:pPr>
        <w:ind w:left="720" w:right="20" w:hanging="360"/>
        <w:spacing w:after="0" w:line="253"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238"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5" w:lineRule="exact"/>
        <w:rPr>
          <w:sz w:val="20"/>
          <w:szCs w:val="20"/>
          <w:color w:val="auto"/>
        </w:rPr>
      </w:pPr>
    </w:p>
    <w:p>
      <w:pPr>
        <w:ind w:right="160" w:firstLine="360"/>
        <w:spacing w:after="0" w:line="266"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226" w:lineRule="exact"/>
        <w:rPr>
          <w:sz w:val="20"/>
          <w:szCs w:val="20"/>
          <w:color w:val="auto"/>
        </w:rPr>
      </w:pPr>
    </w:p>
    <w:p>
      <w:pPr>
        <w:ind w:right="160" w:firstLine="360"/>
        <w:spacing w:after="0" w:line="286"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29th day of October, 2024.</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/s/ Bradford Shellhammer</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Bradford Shellhammer</w:t>
      </w:r>
    </w:p>
    <w:p>
      <w:pPr>
        <w:sectPr>
          <w:pgSz w:w="11900" w:h="16838" w:orient="portrait"/>
          <w:cols w:equalWidth="0" w:num="1">
            <w:col w:w="10940"/>
          </w:cols>
          <w:pgMar w:left="480" w:top="1440" w:right="479" w:bottom="1440" w:gutter="0" w:footer="0" w:header="0"/>
        </w:sectPr>
      </w:pPr>
    </w:p>
    <w:bookmarkStart w:id="2" w:name="page3"/>
    <w:bookmarkEnd w:id="2"/>
    <w:p>
      <w:pPr>
        <w:spacing w:after="0" w:line="3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Schedule A</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auto"/>
        </w:rPr>
        <w:t>INDIVIDUALS APPOINTED AS ATTORNEY-IN-FACT, WITH FULL POWER OF SUBSTITUTION AND RESUBSTITUTION</w:t>
      </w:r>
    </w:p>
    <w:p>
      <w:pPr>
        <w:spacing w:after="0" w:line="27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19"/>
          <w:szCs w:val="19"/>
          <w:color w:val="auto"/>
        </w:rPr>
        <w:t>Cara Schembri, Chief Legal &amp; Administrative Officer of the Company</w:t>
      </w:r>
    </w:p>
    <w:sectPr>
      <w:pgSz w:w="11900" w:h="16838" w:orient="portrait"/>
      <w:cols w:equalWidth="0" w:num="1">
        <w:col w:w="10780"/>
      </w:cols>
      <w:pgMar w:left="480" w:top="1440"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42831" TargetMode="External"/><Relationship Id="rId11"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2024-11-05T15:55:28Z</dcterms:created>
  <dcterms:modified xsi:type="dcterms:W3CDTF">2024-11-05T15:55:28Z</dcterms:modified>
</cp:coreProperties>
</file>