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12/13/2023</w:t>
            </w:r>
          </w:p>
        </w:tc>
        <w:tc>
          <w:tcPr>
            <w:tcW w:w="1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6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CEO &amp; Chair</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12/13/2023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0.7605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2,870,697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dated April 21, 2023</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$0.7001 to $0.8101,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2023-12-15T15:48:23Z</dcterms:created>
  <dcterms:modified xsi:type="dcterms:W3CDTF">2023-12-15T15:48:23Z</dcterms:modified>
</cp:coreProperties>
</file>