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2574471.xml.htm"/>
      <w:bookmarkStart w:id="1" w:name="kswkform4_177257447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Fonseca Dhiren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RENT THE RUNWAY,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 JAY ST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BROOKLYN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Rent the Runway,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RENT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Chair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802,395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802,395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802,395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(''RSU'') represents the contingent right to receive one share of the Issuer's Class A Common Stock. The RSUs were granted outside of the Issuer's Second Amended and Restated 2021 Incentive Award Plan, as amended, in reliance on Nasdaq Listing Rule 5635(c)(4) as a material inducement for the reporting person to commence employment with the Issuer. The RSUs vest as to 25% on October 28, 2026, and the remaining 75% in quarterly 6.25% installments thereafter.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Cara Schembri as Attorney-in-fact for Dhiren Fonseca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03/03/2026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60261" TargetMode="External"/><Relationship Id="rId5" Type="http://schemas.openxmlformats.org/officeDocument/2006/relationships/hyperlink" Target="http://www.sec.gov/cgi-bin/browse-edgar?action=getcompany&amp;CIK=00014683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656</Words>
  <Characters>3531</Characters>
  <CharactersWithSpaces>4123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