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ind w:left="340" w:right="200"/>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5"/>
          <w:szCs w:val="25"/>
          <w:u w:val="single" w:color="auto"/>
          <w:color w:val="auto"/>
        </w:rPr>
        <w:t>Rent the Runway,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Common Stock, $0.001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76010Y103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2022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240" w:hanging="244"/>
        <w:spacing w:after="0"/>
        <w:tabs>
          <w:tab w:leader="none" w:pos="5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240" w:hanging="249"/>
        <w:spacing w:after="0"/>
        <w:tabs>
          <w:tab w:leader="none" w:pos="5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76010Y103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357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spacing w:after="0" w:line="273" w:lineRule="exact"/>
        <w:rPr>
          <w:sz w:val="20"/>
          <w:szCs w:val="20"/>
          <w:color w:val="auto"/>
        </w:rPr>
      </w:pPr>
    </w:p>
    <w:p>
      <w:pPr>
        <w:ind w:left="760" w:hanging="68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Gilder, Gagnon, Howe &amp; Co. LLC</w:t>
      </w:r>
    </w:p>
    <w:p>
      <w:pPr>
        <w:spacing w:after="0" w:line="131" w:lineRule="exact"/>
        <w:rPr>
          <w:sz w:val="20"/>
          <w:szCs w:val="20"/>
          <w:color w:val="auto"/>
        </w:rPr>
      </w:pPr>
    </w:p>
    <w:p>
      <w:pPr>
        <w:ind w:left="760" w:hanging="685"/>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760" w:hanging="685"/>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7" w:lineRule="exact"/>
        <w:rPr>
          <w:sz w:val="20"/>
          <w:szCs w:val="20"/>
          <w:color w:val="auto"/>
        </w:rPr>
      </w:pPr>
    </w:p>
    <w:p>
      <w:pPr>
        <w:ind w:left="760" w:hanging="685"/>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w:t>
      </w:r>
    </w:p>
    <w:p>
      <w:pPr>
        <w:spacing w:after="0" w:line="13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89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6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8"/>
        </w:trPr>
        <w:tc>
          <w:tcPr>
            <w:tcW w:w="1640" w:type="dxa"/>
            <w:vAlign w:val="bottom"/>
            <w:vMerge w:val="continue"/>
          </w:tcPr>
          <w:p>
            <w:pPr>
              <w:spacing w:after="0"/>
              <w:rPr>
                <w:sz w:val="15"/>
                <w:szCs w:val="15"/>
                <w:color w:val="auto"/>
              </w:rPr>
            </w:pP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6</w:t>
            </w: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6"/>
        </w:trPr>
        <w:tc>
          <w:tcPr>
            <w:tcW w:w="16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7"/>
              </w:rPr>
              <w:t>OF SHARES</w:t>
            </w:r>
          </w:p>
        </w:tc>
        <w:tc>
          <w:tcPr>
            <w:tcW w:w="400" w:type="dxa"/>
            <w:vAlign w:val="bottom"/>
            <w:vMerge w:val="continue"/>
          </w:tcPr>
          <w:p>
            <w:pPr>
              <w:spacing w:after="0"/>
              <w:rPr>
                <w:sz w:val="7"/>
                <w:szCs w:val="7"/>
                <w:color w:val="auto"/>
              </w:rPr>
            </w:pPr>
          </w:p>
        </w:tc>
        <w:tc>
          <w:tcPr>
            <w:tcW w:w="8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rPr>
              <w:t>BENEFICIALLY</w:t>
            </w:r>
          </w:p>
        </w:tc>
        <w:tc>
          <w:tcPr>
            <w:tcW w:w="400" w:type="dxa"/>
            <w:vAlign w:val="bottom"/>
          </w:tcPr>
          <w:p>
            <w:pPr>
              <w:spacing w:after="0"/>
              <w:rPr>
                <w:sz w:val="18"/>
                <w:szCs w:val="18"/>
                <w:color w:val="auto"/>
              </w:rPr>
            </w:pPr>
          </w:p>
        </w:tc>
        <w:tc>
          <w:tcPr>
            <w:tcW w:w="8920" w:type="dxa"/>
            <w:vAlign w:val="bottom"/>
            <w:vMerge w:val="restart"/>
          </w:tcPr>
          <w:p>
            <w:pPr>
              <w:ind w:left="5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16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8"/>
              </w:rPr>
              <w:t>OWNED BY</w:t>
            </w:r>
          </w:p>
        </w:tc>
        <w:tc>
          <w:tcPr>
            <w:tcW w:w="400" w:type="dxa"/>
            <w:vAlign w:val="bottom"/>
            <w:tcBorders>
              <w:bottom w:val="single" w:sz="8" w:color="auto"/>
            </w:tcBorders>
          </w:tcPr>
          <w:p>
            <w:pPr>
              <w:spacing w:after="0"/>
              <w:rPr>
                <w:sz w:val="7"/>
                <w:szCs w:val="7"/>
                <w:color w:val="auto"/>
              </w:rPr>
            </w:pPr>
          </w:p>
        </w:tc>
        <w:tc>
          <w:tcPr>
            <w:tcW w:w="8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640" w:type="dxa"/>
            <w:vAlign w:val="bottom"/>
            <w:vMerge w:val="continue"/>
          </w:tcPr>
          <w:p>
            <w:pPr>
              <w:spacing w:after="0"/>
              <w:rPr>
                <w:sz w:val="9"/>
                <w:szCs w:val="9"/>
                <w:color w:val="auto"/>
              </w:rPr>
            </w:pP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7</w:t>
            </w: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3"/>
        </w:trPr>
        <w:tc>
          <w:tcPr>
            <w:tcW w:w="16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EACH</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rPr>
              <w:t>REPORTING</w:t>
            </w:r>
          </w:p>
        </w:tc>
        <w:tc>
          <w:tcPr>
            <w:tcW w:w="400" w:type="dxa"/>
            <w:vAlign w:val="bottom"/>
          </w:tcPr>
          <w:p>
            <w:pPr>
              <w:spacing w:after="0"/>
              <w:rPr>
                <w:sz w:val="18"/>
                <w:szCs w:val="18"/>
                <w:color w:val="auto"/>
              </w:rPr>
            </w:pPr>
          </w:p>
        </w:tc>
        <w:tc>
          <w:tcPr>
            <w:tcW w:w="8920" w:type="dxa"/>
            <w:vAlign w:val="bottom"/>
            <w:vMerge w:val="restart"/>
          </w:tcPr>
          <w:p>
            <w:pPr>
              <w:ind w:left="5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6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PERSON WITH</w:t>
            </w:r>
          </w:p>
        </w:tc>
        <w:tc>
          <w:tcPr>
            <w:tcW w:w="400" w:type="dxa"/>
            <w:vAlign w:val="bottom"/>
            <w:tcBorders>
              <w:bottom w:val="single" w:sz="8" w:color="auto"/>
            </w:tcBorders>
          </w:tcPr>
          <w:p>
            <w:pPr>
              <w:spacing w:after="0"/>
              <w:rPr>
                <w:sz w:val="13"/>
                <w:szCs w:val="13"/>
                <w:color w:val="auto"/>
              </w:rPr>
            </w:pPr>
          </w:p>
        </w:tc>
        <w:tc>
          <w:tcPr>
            <w:tcW w:w="8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8</w:t>
            </w: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8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760" w:hanging="685"/>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148"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1080" w:right="7980" w:hanging="1005"/>
        <w:spacing w:after="0" w:line="527" w:lineRule="auto"/>
        <w:tabs>
          <w:tab w:leader="none" w:pos="756"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the Runway,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163 Varick St, 4th Floor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10013</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76010Y103</w:t>
      </w:r>
    </w:p>
    <w:p>
      <w:pPr>
        <w:spacing w:after="0" w:line="221" w:lineRule="exact"/>
        <w:rPr>
          <w:sz w:val="20"/>
          <w:szCs w:val="20"/>
          <w:color w:val="auto"/>
        </w:rPr>
      </w:pPr>
    </w:p>
    <w:p>
      <w:pPr>
        <w:ind w:left="1300" w:right="4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33" w:lineRule="exact"/>
        <w:rPr>
          <w:sz w:val="20"/>
          <w:szCs w:val="20"/>
          <w:color w:val="auto"/>
        </w:rPr>
      </w:pPr>
    </w:p>
    <w:p>
      <w:pPr>
        <w:ind w:left="1080" w:hanging="424"/>
        <w:spacing w:after="0" w:line="207" w:lineRule="exact"/>
        <w:tabs>
          <w:tab w:leader="none" w:pos="10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57"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7"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defined in Section 3(a)(19) of the Act (15 U.S.C. 78c).</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520" w:hanging="864"/>
        <w:spacing w:after="0" w:line="250" w:lineRule="auto"/>
        <w:tabs>
          <w:tab w:leader="none" w:pos="1088"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§240.13d–1(b)(1)(ii)(J)</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80"/>
          </w:cols>
          <w:pgMar w:left="320" w:top="233"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72"/>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GILDER, GAGNON, HOWE &amp; CO. LLC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Laura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134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Laura Esposito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2023-02-14T05:45:10Z</dcterms:created>
  <dcterms:modified xsi:type="dcterms:W3CDTF">2023-02-14T05:45:10Z</dcterms:modified>
</cp:coreProperties>
</file>