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494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Hyman Jennifer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RENT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Chair, CEO &amp; President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636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57,764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("RSUs") represents the contingent right to receive one share of the Issuer's Class B common stock. The RSUs vest in four remaining substantially equal quarterly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45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does not expire, but will convert automatically to Class A common stock as provided in the Issuer's Twelfth Amended and Restated Certificate of Incorporation.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Cara Schembri as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11/05/2024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 fact for Jennifer Y. Hyman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7388" TargetMode="External"/><Relationship Id="rId14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2024-11-05T15:54:53Z</dcterms:created>
  <dcterms:modified xsi:type="dcterms:W3CDTF">2024-11-05T15:54:53Z</dcterms:modified>
</cp:coreProperties>
</file>