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KAPLAN BETH J</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07/08/2025</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24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07/08/2025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1,685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33,561</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7"/>
                <w:szCs w:val="17"/>
                <w:color w:val="0000FF"/>
              </w:rPr>
              <w:t>623</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direct holdings have been adjusted by one share to correct a previous clerical error.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SK Limited Partnership. The Reporting Person may be deemed to have voting and dispositive power over the shares held by SK Limited Partnership.</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Beth J.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715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2025-07-10T16:01:22Z</dcterms:created>
  <dcterms:modified xsi:type="dcterms:W3CDTF">2025-07-10T16:01:22Z</dcterms:modified>
</cp:coreProperties>
</file>