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0001552159</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887"/>
        <w:gridCol w:w="3318"/>
      </w:tblGrid>
      <w:tr>
        <w:trPr/>
        <w:tc>
          <w:tcPr>
            <w:tcW w:w="6887" w:type="dxa"/>
            <w:tcBorders/>
            <w:shd w:fill="auto" w:val="clear"/>
            <w:vAlign w:val="center"/>
          </w:tcPr>
          <w:p>
            <w:pPr>
              <w:pStyle w:val="TableContents"/>
              <w:spacing w:before="0" w:after="283"/>
              <w:rPr/>
            </w:pPr>
            <w:r>
              <w:rPr/>
              <w:t>Name of Issuer</w:t>
            </w:r>
          </w:p>
        </w:tc>
        <w:tc>
          <w:tcPr>
            <w:tcW w:w="3318" w:type="dxa"/>
            <w:tcBorders/>
            <w:shd w:fill="auto" w:val="clear"/>
            <w:vAlign w:val="center"/>
          </w:tcPr>
          <w:p>
            <w:pPr>
              <w:pStyle w:val="TableContents"/>
              <w:spacing w:before="0" w:after="0"/>
              <w:rPr/>
            </w:pPr>
            <w:r>
              <w:rPr/>
              <w:t>Rent the Runway, Inc.</w:t>
            </w:r>
          </w:p>
        </w:tc>
      </w:tr>
      <w:tr>
        <w:trPr/>
        <w:tc>
          <w:tcPr>
            <w:tcW w:w="6887" w:type="dxa"/>
            <w:tcBorders/>
            <w:shd w:fill="auto" w:val="clear"/>
            <w:vAlign w:val="center"/>
          </w:tcPr>
          <w:p>
            <w:pPr>
              <w:pStyle w:val="TableContents"/>
              <w:spacing w:before="0" w:after="283"/>
              <w:rPr/>
            </w:pPr>
            <w:r>
              <w:rPr/>
              <w:t>SEC File Number</w:t>
            </w:r>
          </w:p>
        </w:tc>
        <w:tc>
          <w:tcPr>
            <w:tcW w:w="3318" w:type="dxa"/>
            <w:tcBorders/>
            <w:shd w:fill="auto" w:val="clear"/>
            <w:vAlign w:val="center"/>
          </w:tcPr>
          <w:p>
            <w:pPr>
              <w:pStyle w:val="TableContents"/>
              <w:spacing w:before="0" w:after="0"/>
              <w:rPr/>
            </w:pPr>
            <w:r>
              <w:rPr/>
              <w:t>001-40958</w:t>
            </w:r>
          </w:p>
        </w:tc>
      </w:tr>
      <w:tr>
        <w:trPr/>
        <w:tc>
          <w:tcPr>
            <w:tcW w:w="6887" w:type="dxa"/>
            <w:tcBorders/>
            <w:shd w:fill="auto" w:val="clear"/>
            <w:vAlign w:val="center"/>
          </w:tcPr>
          <w:p>
            <w:pPr>
              <w:pStyle w:val="TableContents"/>
              <w:spacing w:before="0" w:after="283"/>
              <w:rPr/>
            </w:pPr>
            <w:r>
              <w:rPr/>
              <w:t>Address of Issuer</w:t>
            </w:r>
          </w:p>
        </w:tc>
        <w:tc>
          <w:tcPr>
            <w:tcW w:w="3318" w:type="dxa"/>
            <w:tcBorders/>
            <w:shd w:fill="auto" w:val="clear"/>
            <w:vAlign w:val="center"/>
          </w:tcPr>
          <w:p>
            <w:pPr>
              <w:pStyle w:val="TableContents"/>
              <w:spacing w:before="0" w:after="0"/>
              <w:rPr/>
            </w:pPr>
            <w:r>
              <w:rPr/>
              <w:t>10 JAY ST</w:t>
              <w:br/>
              <w:t>SUITE 900</w:t>
              <w:br/>
              <w:t>BROOKLYN</w:t>
              <w:br/>
              <w:t xml:space="preserve">NEW YORK </w:t>
              <w:br/>
              <w:t>11201</w:t>
            </w:r>
          </w:p>
        </w:tc>
      </w:tr>
      <w:tr>
        <w:trPr/>
        <w:tc>
          <w:tcPr>
            <w:tcW w:w="6887" w:type="dxa"/>
            <w:tcBorders/>
            <w:shd w:fill="auto" w:val="clear"/>
            <w:vAlign w:val="center"/>
          </w:tcPr>
          <w:p>
            <w:pPr>
              <w:pStyle w:val="TableContents"/>
              <w:spacing w:before="0" w:after="283"/>
              <w:rPr/>
            </w:pPr>
            <w:r>
              <w:rPr/>
              <w:t>Phone</w:t>
            </w:r>
          </w:p>
        </w:tc>
        <w:tc>
          <w:tcPr>
            <w:tcW w:w="3318" w:type="dxa"/>
            <w:tcBorders/>
            <w:shd w:fill="auto" w:val="clear"/>
            <w:vAlign w:val="center"/>
          </w:tcPr>
          <w:p>
            <w:pPr>
              <w:pStyle w:val="TableContents"/>
              <w:spacing w:before="0" w:after="0"/>
              <w:rPr/>
            </w:pPr>
            <w:r>
              <w:rPr/>
              <w:t>(212) 524-6860</w:t>
            </w:r>
          </w:p>
        </w:tc>
      </w:tr>
      <w:tr>
        <w:trPr/>
        <w:tc>
          <w:tcPr>
            <w:tcW w:w="6887" w:type="dxa"/>
            <w:tcBorders/>
            <w:shd w:fill="auto" w:val="clear"/>
            <w:vAlign w:val="center"/>
          </w:tcPr>
          <w:p>
            <w:pPr>
              <w:pStyle w:val="TableContents"/>
              <w:spacing w:before="0" w:after="283"/>
              <w:rPr/>
            </w:pPr>
            <w:r>
              <w:rPr/>
              <w:t>Name of Person for Whose Account the Securities are To Be Sold</w:t>
            </w:r>
          </w:p>
        </w:tc>
        <w:tc>
          <w:tcPr>
            <w:tcW w:w="3318" w:type="dxa"/>
            <w:tcBorders/>
            <w:shd w:fill="auto" w:val="clear"/>
            <w:vAlign w:val="center"/>
          </w:tcPr>
          <w:p>
            <w:pPr>
              <w:pStyle w:val="TableContents"/>
              <w:spacing w:before="0" w:after="0"/>
              <w:rPr/>
            </w:pPr>
            <w:r>
              <w:rPr/>
              <w:t>Steinberg Larry</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7" w:type="dxa"/>
            <w:tcBorders/>
            <w:shd w:fill="auto" w:val="clear"/>
            <w:vAlign w:val="center"/>
          </w:tcPr>
          <w:p>
            <w:pPr>
              <w:pStyle w:val="TableContents"/>
              <w:spacing w:before="0" w:after="283"/>
              <w:rPr/>
            </w:pPr>
            <w:r>
              <w:rPr/>
              <w:t>Relationship to Issuer</w:t>
            </w:r>
          </w:p>
        </w:tc>
        <w:tc>
          <w:tcPr>
            <w:tcW w:w="3318"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shd w:fill="auto" w:val="clear"/>
            <w:vAlign w:val="center"/>
          </w:tcPr>
          <w:p>
            <w:pPr>
              <w:pStyle w:val="TableHeading"/>
              <w:suppressLineNumbers/>
              <w:spacing w:before="0" w:after="283"/>
              <w:jc w:val="center"/>
              <w:rPr/>
            </w:pPr>
            <w:r>
              <w:rPr/>
              <w:t>Title of the Class of Securities To Be Sold</w:t>
            </w:r>
          </w:p>
        </w:tc>
        <w:tc>
          <w:tcPr>
            <w:tcW w:w="1449" w:type="dxa"/>
            <w:tcBorders/>
            <w:shd w:fill="auto" w:val="clear"/>
            <w:vAlign w:val="center"/>
          </w:tcPr>
          <w:p>
            <w:pPr>
              <w:pStyle w:val="TableHeading"/>
              <w:suppressLineNumbers/>
              <w:spacing w:before="0" w:after="283"/>
              <w:jc w:val="center"/>
              <w:rPr/>
            </w:pPr>
            <w:r>
              <w:rPr/>
              <w:t>Name and Address of the Broker</w:t>
            </w:r>
          </w:p>
        </w:tc>
        <w:tc>
          <w:tcPr>
            <w:tcW w:w="1184" w:type="dxa"/>
            <w:tcBorders/>
            <w:shd w:fill="auto" w:val="clear"/>
            <w:vAlign w:val="center"/>
          </w:tcPr>
          <w:p>
            <w:pPr>
              <w:pStyle w:val="TableHeading"/>
              <w:suppressLineNumbers/>
              <w:spacing w:before="0" w:after="283"/>
              <w:jc w:val="center"/>
              <w:rPr/>
            </w:pPr>
            <w:r>
              <w:rPr/>
              <w:t>Number of Shares or Other Units To Be Sold</w:t>
            </w:r>
          </w:p>
        </w:tc>
        <w:tc>
          <w:tcPr>
            <w:tcW w:w="1393" w:type="dxa"/>
            <w:tcBorders/>
            <w:shd w:fill="auto" w:val="clear"/>
            <w:vAlign w:val="center"/>
          </w:tcPr>
          <w:p>
            <w:pPr>
              <w:pStyle w:val="TableHeading"/>
              <w:suppressLineNumbers/>
              <w:spacing w:before="0" w:after="283"/>
              <w:jc w:val="center"/>
              <w:rPr/>
            </w:pPr>
            <w:r>
              <w:rPr/>
              <w:t>Aggregate Market Value</w:t>
            </w:r>
          </w:p>
        </w:tc>
        <w:tc>
          <w:tcPr>
            <w:tcW w:w="1565" w:type="dxa"/>
            <w:tcBorders/>
            <w:shd w:fill="auto" w:val="clear"/>
            <w:vAlign w:val="center"/>
          </w:tcPr>
          <w:p>
            <w:pPr>
              <w:pStyle w:val="TableHeading"/>
              <w:suppressLineNumbers/>
              <w:spacing w:before="0" w:after="283"/>
              <w:jc w:val="center"/>
              <w:rPr/>
            </w:pPr>
            <w:r>
              <w:rPr/>
              <w:t>Number of Shares or Other Units Outstanding</w:t>
            </w:r>
          </w:p>
        </w:tc>
        <w:tc>
          <w:tcPr>
            <w:tcW w:w="1574" w:type="dxa"/>
            <w:tcBorders/>
            <w:shd w:fill="auto" w:val="clear"/>
            <w:vAlign w:val="center"/>
          </w:tcPr>
          <w:p>
            <w:pPr>
              <w:pStyle w:val="TableHeading"/>
              <w:suppressLineNumbers/>
              <w:spacing w:before="0" w:after="283"/>
              <w:jc w:val="center"/>
              <w:rPr/>
            </w:pPr>
            <w:r>
              <w:rPr/>
              <w:t>Approximate Date of Sale</w:t>
            </w:r>
          </w:p>
        </w:tc>
        <w:tc>
          <w:tcPr>
            <w:tcW w:w="1425" w:type="dxa"/>
            <w:tcBorders/>
            <w:shd w:fill="auto" w:val="clear"/>
            <w:vAlign w:val="center"/>
          </w:tcPr>
          <w:p>
            <w:pPr>
              <w:pStyle w:val="TableHeading"/>
              <w:suppressLineNumbers/>
              <w:spacing w:before="0" w:after="283"/>
              <w:jc w:val="center"/>
              <w:rPr/>
            </w:pPr>
            <w:r>
              <w:rPr/>
              <w:t>Name the Securities Exchange</w:t>
            </w:r>
          </w:p>
        </w:tc>
      </w:tr>
      <w:tr>
        <w:trPr/>
        <w:tc>
          <w:tcPr>
            <w:tcW w:w="1615" w:type="dxa"/>
            <w:tcBorders/>
            <w:shd w:fill="auto" w:val="clear"/>
            <w:vAlign w:val="center"/>
          </w:tcPr>
          <w:p>
            <w:pPr>
              <w:pStyle w:val="TableContents"/>
              <w:spacing w:before="0" w:after="283"/>
              <w:rPr/>
            </w:pPr>
            <w:r>
              <w:rPr/>
              <w:t>Class A Common Stock</w:t>
            </w:r>
          </w:p>
        </w:tc>
        <w:tc>
          <w:tcPr>
            <w:tcW w:w="1449" w:type="dxa"/>
            <w:tcBorders/>
            <w:shd w:fill="auto" w:val="clear"/>
            <w:vAlign w:val="center"/>
          </w:tcPr>
          <w:p>
            <w:pPr>
              <w:pStyle w:val="TableContents"/>
              <w:spacing w:before="0" w:after="0"/>
              <w:rPr/>
            </w:pPr>
            <w:r>
              <w:rPr/>
              <w:t>Morgan Stanley Smith Barney LLC</w:t>
              <w:br/>
              <w:t>1 New York Plaza</w:t>
              <w:br/>
              <w:t>38th Floor</w:t>
              <w:br/>
              <w:t>New York   NY   10004</w:t>
            </w:r>
          </w:p>
        </w:tc>
        <w:tc>
          <w:tcPr>
            <w:tcW w:w="1184" w:type="dxa"/>
            <w:tcBorders/>
            <w:shd w:fill="auto" w:val="clear"/>
            <w:vAlign w:val="center"/>
          </w:tcPr>
          <w:p>
            <w:pPr>
              <w:pStyle w:val="TableContents"/>
              <w:spacing w:before="0" w:after="283"/>
              <w:rPr/>
            </w:pPr>
            <w:r>
              <w:rPr/>
              <w:t>3004</w:t>
            </w:r>
          </w:p>
        </w:tc>
        <w:tc>
          <w:tcPr>
            <w:tcW w:w="1393" w:type="dxa"/>
            <w:tcBorders/>
            <w:shd w:fill="auto" w:val="clear"/>
            <w:vAlign w:val="center"/>
          </w:tcPr>
          <w:p>
            <w:pPr>
              <w:pStyle w:val="TableContents"/>
              <w:spacing w:before="0" w:after="283"/>
              <w:rPr/>
            </w:pPr>
            <w:r>
              <w:rPr/>
              <w:t>8291.04</w:t>
            </w:r>
          </w:p>
        </w:tc>
        <w:tc>
          <w:tcPr>
            <w:tcW w:w="1565" w:type="dxa"/>
            <w:tcBorders/>
            <w:shd w:fill="auto" w:val="clear"/>
            <w:vAlign w:val="center"/>
          </w:tcPr>
          <w:p>
            <w:pPr>
              <w:pStyle w:val="TableContents"/>
              <w:spacing w:before="0" w:after="283"/>
              <w:rPr/>
            </w:pPr>
            <w:r>
              <w:rPr/>
              <w:t>63390727</w:t>
            </w:r>
          </w:p>
        </w:tc>
        <w:tc>
          <w:tcPr>
            <w:tcW w:w="1574" w:type="dxa"/>
            <w:tcBorders/>
            <w:shd w:fill="auto" w:val="clear"/>
            <w:vAlign w:val="center"/>
          </w:tcPr>
          <w:p>
            <w:pPr>
              <w:pStyle w:val="TableContents"/>
              <w:spacing w:before="0" w:after="283"/>
              <w:rPr/>
            </w:pPr>
            <w:r>
              <w:rPr/>
              <w:t>05/02/2023</w:t>
            </w:r>
          </w:p>
        </w:tc>
        <w:tc>
          <w:tcPr>
            <w:tcW w:w="1425"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2"/>
        <w:gridCol w:w="1142"/>
        <w:gridCol w:w="1500"/>
        <w:gridCol w:w="1211"/>
        <w:gridCol w:w="534"/>
        <w:gridCol w:w="1142"/>
        <w:gridCol w:w="1203"/>
        <w:gridCol w:w="1083"/>
        <w:gridCol w:w="1238"/>
      </w:tblGrid>
      <w:tr>
        <w:trPr/>
        <w:tc>
          <w:tcPr>
            <w:tcW w:w="1152" w:type="dxa"/>
            <w:tcBorders/>
            <w:shd w:fill="auto" w:val="clear"/>
            <w:vAlign w:val="center"/>
          </w:tcPr>
          <w:p>
            <w:pPr>
              <w:pStyle w:val="TableHeading"/>
              <w:suppressLineNumbers/>
              <w:spacing w:before="0" w:after="283"/>
              <w:jc w:val="center"/>
              <w:rPr/>
            </w:pPr>
            <w:r>
              <w:rPr/>
              <w:t>Title of the Class</w:t>
            </w:r>
          </w:p>
        </w:tc>
        <w:tc>
          <w:tcPr>
            <w:tcW w:w="1142" w:type="dxa"/>
            <w:tcBorders/>
            <w:shd w:fill="auto" w:val="clear"/>
            <w:vAlign w:val="center"/>
          </w:tcPr>
          <w:p>
            <w:pPr>
              <w:pStyle w:val="TableHeading"/>
              <w:suppressLineNumbers/>
              <w:spacing w:before="0" w:after="283"/>
              <w:jc w:val="center"/>
              <w:rPr/>
            </w:pPr>
            <w:r>
              <w:rPr/>
              <w:t>Date you Acquired</w:t>
            </w:r>
          </w:p>
        </w:tc>
        <w:tc>
          <w:tcPr>
            <w:tcW w:w="1500" w:type="dxa"/>
            <w:tcBorders/>
            <w:shd w:fill="auto" w:val="clear"/>
            <w:vAlign w:val="center"/>
          </w:tcPr>
          <w:p>
            <w:pPr>
              <w:pStyle w:val="TableHeading"/>
              <w:suppressLineNumbers/>
              <w:spacing w:before="0" w:after="283"/>
              <w:jc w:val="center"/>
              <w:rPr/>
            </w:pPr>
            <w:r>
              <w:rPr/>
              <w:t>Nature of Acquisition Transaction</w:t>
            </w:r>
          </w:p>
        </w:tc>
        <w:tc>
          <w:tcPr>
            <w:tcW w:w="1211" w:type="dxa"/>
            <w:tcBorders/>
            <w:shd w:fill="auto" w:val="clear"/>
            <w:vAlign w:val="center"/>
          </w:tcPr>
          <w:p>
            <w:pPr>
              <w:pStyle w:val="TableHeading"/>
              <w:suppressLineNumbers/>
              <w:spacing w:before="0" w:after="283"/>
              <w:jc w:val="center"/>
              <w:rPr/>
            </w:pPr>
            <w:r>
              <w:rPr/>
              <w:t>Name of Person from Whom Acquired</w:t>
            </w:r>
          </w:p>
        </w:tc>
        <w:tc>
          <w:tcPr>
            <w:tcW w:w="534" w:type="dxa"/>
            <w:tcBorders/>
            <w:shd w:fill="auto" w:val="clear"/>
            <w:vAlign w:val="center"/>
          </w:tcPr>
          <w:p>
            <w:pPr>
              <w:pStyle w:val="TableHeading"/>
              <w:suppressLineNumbers/>
              <w:spacing w:before="0" w:after="283"/>
              <w:jc w:val="center"/>
              <w:rPr/>
            </w:pPr>
            <w:r>
              <w:rPr/>
              <w:t>Is this a Gift?</w:t>
            </w:r>
          </w:p>
        </w:tc>
        <w:tc>
          <w:tcPr>
            <w:tcW w:w="1142" w:type="dxa"/>
            <w:tcBorders/>
            <w:shd w:fill="auto" w:val="clear"/>
            <w:vAlign w:val="center"/>
          </w:tcPr>
          <w:p>
            <w:pPr>
              <w:pStyle w:val="TableHeading"/>
              <w:suppressLineNumbers/>
              <w:spacing w:before="0" w:after="283"/>
              <w:jc w:val="center"/>
              <w:rPr/>
            </w:pPr>
            <w:r>
              <w:rPr/>
              <w:t>Date Donor Acquired</w:t>
            </w:r>
          </w:p>
        </w:tc>
        <w:tc>
          <w:tcPr>
            <w:tcW w:w="1203" w:type="dxa"/>
            <w:tcBorders/>
            <w:shd w:fill="auto" w:val="clear"/>
            <w:vAlign w:val="center"/>
          </w:tcPr>
          <w:p>
            <w:pPr>
              <w:pStyle w:val="TableHeading"/>
              <w:suppressLineNumbers/>
              <w:spacing w:before="0" w:after="283"/>
              <w:jc w:val="center"/>
              <w:rPr/>
            </w:pPr>
            <w:r>
              <w:rPr/>
              <w:t>Amount of Securities Acquired</w:t>
            </w:r>
          </w:p>
        </w:tc>
        <w:tc>
          <w:tcPr>
            <w:tcW w:w="1083" w:type="dxa"/>
            <w:tcBorders/>
            <w:shd w:fill="auto" w:val="clear"/>
            <w:vAlign w:val="center"/>
          </w:tcPr>
          <w:p>
            <w:pPr>
              <w:pStyle w:val="TableHeading"/>
              <w:suppressLineNumbers/>
              <w:spacing w:before="0" w:after="283"/>
              <w:jc w:val="center"/>
              <w:rPr/>
            </w:pPr>
            <w:r>
              <w:rPr/>
              <w:t>Date of Payment</w:t>
            </w:r>
          </w:p>
        </w:tc>
        <w:tc>
          <w:tcPr>
            <w:tcW w:w="1238"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2" w:type="dxa"/>
            <w:tcBorders/>
            <w:shd w:fill="auto" w:val="clear"/>
            <w:vAlign w:val="center"/>
          </w:tcPr>
          <w:p>
            <w:pPr>
              <w:pStyle w:val="TableContents"/>
              <w:spacing w:before="0" w:after="283"/>
              <w:rPr/>
            </w:pPr>
            <w:r>
              <w:rPr/>
              <w:t>Class A Common Stock</w:t>
            </w:r>
          </w:p>
        </w:tc>
        <w:tc>
          <w:tcPr>
            <w:tcW w:w="1142" w:type="dxa"/>
            <w:tcBorders/>
            <w:shd w:fill="auto" w:val="clear"/>
            <w:vAlign w:val="center"/>
          </w:tcPr>
          <w:p>
            <w:pPr>
              <w:pStyle w:val="TableContents"/>
              <w:spacing w:before="0" w:after="283"/>
              <w:rPr/>
            </w:pPr>
            <w:r>
              <w:rPr/>
              <w:t>05/01/2023</w:t>
            </w:r>
          </w:p>
        </w:tc>
        <w:tc>
          <w:tcPr>
            <w:tcW w:w="1500" w:type="dxa"/>
            <w:tcBorders/>
            <w:shd w:fill="auto" w:val="clear"/>
            <w:vAlign w:val="center"/>
          </w:tcPr>
          <w:p>
            <w:pPr>
              <w:pStyle w:val="TableContents"/>
              <w:spacing w:before="0" w:after="283"/>
              <w:rPr/>
            </w:pPr>
            <w:r>
              <w:rPr/>
              <w:t>Shares acquired upon vesting of restricted stock units awarded under Issuer's Amended and Restated 2021 Incentive Award Plan</w:t>
            </w:r>
          </w:p>
        </w:tc>
        <w:tc>
          <w:tcPr>
            <w:tcW w:w="1211" w:type="dxa"/>
            <w:tcBorders/>
            <w:shd w:fill="auto" w:val="clear"/>
            <w:vAlign w:val="center"/>
          </w:tcPr>
          <w:p>
            <w:pPr>
              <w:pStyle w:val="TableContents"/>
              <w:spacing w:before="0" w:after="283"/>
              <w:rPr/>
            </w:pPr>
            <w:r>
              <w:rPr/>
              <w:t>Issuer</w:t>
            </w:r>
          </w:p>
        </w:tc>
        <w:tc>
          <w:tcPr>
            <w:tcW w:w="534"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pPr>
            <w:r>
              <w:rPr/>
              <w:t>6151</w:t>
            </w:r>
          </w:p>
        </w:tc>
        <w:tc>
          <w:tcPr>
            <w:tcW w:w="1083" w:type="dxa"/>
            <w:tcBorders/>
            <w:shd w:fill="auto" w:val="clear"/>
            <w:vAlign w:val="center"/>
          </w:tcPr>
          <w:p>
            <w:pPr>
              <w:pStyle w:val="TableContents"/>
              <w:spacing w:before="0" w:after="283"/>
              <w:rPr/>
            </w:pPr>
            <w:r>
              <w:rPr/>
              <w:t>05/01/2023</w:t>
            </w:r>
          </w:p>
        </w:tc>
        <w:tc>
          <w:tcPr>
            <w:tcW w:w="1238" w:type="dxa"/>
            <w:tcBorders/>
            <w:shd w:fill="auto" w:val="clear"/>
            <w:vAlign w:val="center"/>
          </w:tcPr>
          <w:p>
            <w:pPr>
              <w:pStyle w:val="TableContents"/>
              <w:spacing w:before="0" w:after="283"/>
              <w:rPr/>
            </w:pPr>
            <w:r>
              <w:rPr/>
              <w:t>Services Rendered</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61"/>
        <w:gridCol w:w="3003"/>
        <w:gridCol w:w="957"/>
        <w:gridCol w:w="1578"/>
        <w:gridCol w:w="1706"/>
      </w:tblGrid>
      <w:tr>
        <w:trPr/>
        <w:tc>
          <w:tcPr>
            <w:tcW w:w="2961" w:type="dxa"/>
            <w:tcBorders/>
            <w:shd w:fill="auto" w:val="clear"/>
            <w:vAlign w:val="center"/>
          </w:tcPr>
          <w:p>
            <w:pPr>
              <w:pStyle w:val="TableHeading"/>
              <w:suppressLineNumbers/>
              <w:spacing w:before="0" w:after="283"/>
              <w:jc w:val="center"/>
              <w:rPr/>
            </w:pPr>
            <w:r>
              <w:rPr/>
              <w:t>Name and Address of Seller</w:t>
            </w:r>
          </w:p>
        </w:tc>
        <w:tc>
          <w:tcPr>
            <w:tcW w:w="3003" w:type="dxa"/>
            <w:tcBorders/>
            <w:shd w:fill="auto" w:val="clear"/>
            <w:vAlign w:val="center"/>
          </w:tcPr>
          <w:p>
            <w:pPr>
              <w:pStyle w:val="TableHeading"/>
              <w:suppressLineNumbers/>
              <w:spacing w:before="0" w:after="283"/>
              <w:jc w:val="center"/>
              <w:rPr/>
            </w:pPr>
            <w:r>
              <w:rPr/>
              <w:t>Title of Securities Sold</w:t>
            </w:r>
          </w:p>
        </w:tc>
        <w:tc>
          <w:tcPr>
            <w:tcW w:w="957" w:type="dxa"/>
            <w:tcBorders/>
            <w:shd w:fill="auto" w:val="clear"/>
            <w:vAlign w:val="center"/>
          </w:tcPr>
          <w:p>
            <w:pPr>
              <w:pStyle w:val="TableHeading"/>
              <w:suppressLineNumbers/>
              <w:spacing w:before="0" w:after="283"/>
              <w:jc w:val="center"/>
              <w:rPr/>
            </w:pPr>
            <w:r>
              <w:rPr/>
              <w:t>Date of Sale</w:t>
            </w:r>
          </w:p>
        </w:tc>
        <w:tc>
          <w:tcPr>
            <w:tcW w:w="1578" w:type="dxa"/>
            <w:tcBorders/>
            <w:shd w:fill="auto" w:val="clear"/>
            <w:vAlign w:val="center"/>
          </w:tcPr>
          <w:p>
            <w:pPr>
              <w:pStyle w:val="TableHeading"/>
              <w:suppressLineNumbers/>
              <w:spacing w:before="0" w:after="283"/>
              <w:jc w:val="center"/>
              <w:rPr/>
            </w:pPr>
            <w:r>
              <w:rPr/>
              <w:t>Amount of Securities Sold</w:t>
            </w:r>
          </w:p>
        </w:tc>
        <w:tc>
          <w:tcPr>
            <w:tcW w:w="1706" w:type="dxa"/>
            <w:tcBorders/>
            <w:shd w:fill="auto" w:val="clear"/>
            <w:vAlign w:val="center"/>
          </w:tcPr>
          <w:p>
            <w:pPr>
              <w:pStyle w:val="TableHeading"/>
              <w:suppressLineNumbers/>
              <w:spacing w:before="0" w:after="283"/>
              <w:jc w:val="center"/>
              <w:rPr/>
            </w:pPr>
            <w:r>
              <w:rPr/>
              <w:t>Gross Proceeds</w:t>
            </w:r>
          </w:p>
        </w:tc>
      </w:tr>
      <w:tr>
        <w:trPr/>
        <w:tc>
          <w:tcPr>
            <w:tcW w:w="2961" w:type="dxa"/>
            <w:tcBorders/>
            <w:shd w:fill="auto" w:val="clear"/>
            <w:vAlign w:val="center"/>
          </w:tcPr>
          <w:p>
            <w:pPr>
              <w:pStyle w:val="TableContents"/>
              <w:spacing w:before="0" w:after="283"/>
              <w:rPr/>
            </w:pPr>
            <w:r>
              <w:rPr/>
              <w:t>Larry Steinberg</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02/02/2023</w:t>
            </w:r>
          </w:p>
        </w:tc>
        <w:tc>
          <w:tcPr>
            <w:tcW w:w="1578" w:type="dxa"/>
            <w:tcBorders/>
            <w:shd w:fill="auto" w:val="clear"/>
            <w:vAlign w:val="center"/>
          </w:tcPr>
          <w:p>
            <w:pPr>
              <w:pStyle w:val="TableContents"/>
              <w:spacing w:before="0" w:after="283"/>
              <w:rPr/>
            </w:pPr>
            <w:r>
              <w:rPr/>
              <w:t>2954</w:t>
            </w:r>
          </w:p>
        </w:tc>
        <w:tc>
          <w:tcPr>
            <w:tcW w:w="1706" w:type="dxa"/>
            <w:tcBorders/>
            <w:shd w:fill="auto" w:val="clear"/>
            <w:vAlign w:val="center"/>
          </w:tcPr>
          <w:p>
            <w:pPr>
              <w:pStyle w:val="TableContents"/>
              <w:spacing w:before="0" w:after="283"/>
              <w:rPr/>
            </w:pPr>
            <w:r>
              <w:rPr/>
              <w:t>13324.02</w:t>
            </w:r>
          </w:p>
        </w:tc>
      </w:tr>
      <w:tr>
        <w:trPr/>
        <w:tc>
          <w:tcPr>
            <w:tcW w:w="2961" w:type="dxa"/>
            <w:tcBorders/>
            <w:shd w:fill="auto" w:val="clear"/>
            <w:vAlign w:val="center"/>
          </w:tcPr>
          <w:p>
            <w:pPr>
              <w:pStyle w:val="TableContents"/>
              <w:spacing w:before="0" w:after="283"/>
              <w:rPr/>
            </w:pPr>
            <w:r>
              <w:rPr/>
              <w:t>Larry Steinberg</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03/16/2023</w:t>
            </w:r>
          </w:p>
        </w:tc>
        <w:tc>
          <w:tcPr>
            <w:tcW w:w="1578" w:type="dxa"/>
            <w:tcBorders/>
            <w:shd w:fill="auto" w:val="clear"/>
            <w:vAlign w:val="center"/>
          </w:tcPr>
          <w:p>
            <w:pPr>
              <w:pStyle w:val="TableContents"/>
              <w:spacing w:before="0" w:after="283"/>
              <w:rPr/>
            </w:pPr>
            <w:r>
              <w:rPr/>
              <w:t>15826</w:t>
            </w:r>
          </w:p>
        </w:tc>
        <w:tc>
          <w:tcPr>
            <w:tcW w:w="1706" w:type="dxa"/>
            <w:tcBorders/>
            <w:shd w:fill="auto" w:val="clear"/>
            <w:vAlign w:val="center"/>
          </w:tcPr>
          <w:p>
            <w:pPr>
              <w:pStyle w:val="TableContents"/>
              <w:spacing w:before="0" w:after="283"/>
              <w:rPr/>
            </w:pPr>
            <w:r>
              <w:rPr/>
              <w:t>44122.89</w:t>
            </w:r>
          </w:p>
        </w:tc>
      </w:tr>
      <w:tr>
        <w:trPr/>
        <w:tc>
          <w:tcPr>
            <w:tcW w:w="2961" w:type="dxa"/>
            <w:tcBorders/>
            <w:shd w:fill="auto" w:val="clear"/>
            <w:vAlign w:val="center"/>
          </w:tcPr>
          <w:p>
            <w:pPr>
              <w:pStyle w:val="TableContents"/>
              <w:spacing w:before="0" w:after="283"/>
              <w:rPr/>
            </w:pPr>
            <w:r>
              <w:rPr/>
              <w:t>Larry Steinberg</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03/17/2023</w:t>
            </w:r>
          </w:p>
        </w:tc>
        <w:tc>
          <w:tcPr>
            <w:tcW w:w="1578" w:type="dxa"/>
            <w:tcBorders/>
            <w:shd w:fill="auto" w:val="clear"/>
            <w:vAlign w:val="center"/>
          </w:tcPr>
          <w:p>
            <w:pPr>
              <w:pStyle w:val="TableContents"/>
              <w:spacing w:before="0" w:after="283"/>
              <w:rPr/>
            </w:pPr>
            <w:r>
              <w:rPr/>
              <w:t>14056</w:t>
            </w:r>
          </w:p>
        </w:tc>
        <w:tc>
          <w:tcPr>
            <w:tcW w:w="1706" w:type="dxa"/>
            <w:tcBorders/>
            <w:shd w:fill="auto" w:val="clear"/>
            <w:vAlign w:val="center"/>
          </w:tcPr>
          <w:p>
            <w:pPr>
              <w:pStyle w:val="TableContents"/>
              <w:spacing w:before="0" w:after="283"/>
              <w:rPr/>
            </w:pPr>
            <w:r>
              <w:rPr/>
              <w:t>36109.86</w:t>
            </w:r>
          </w:p>
        </w:tc>
      </w:tr>
      <w:tr>
        <w:trPr/>
        <w:tc>
          <w:tcPr>
            <w:tcW w:w="2961" w:type="dxa"/>
            <w:tcBorders/>
            <w:shd w:fill="auto" w:val="clear"/>
            <w:vAlign w:val="center"/>
          </w:tcPr>
          <w:p>
            <w:pPr>
              <w:pStyle w:val="TableContents"/>
              <w:spacing w:before="0" w:after="283"/>
              <w:rPr/>
            </w:pPr>
            <w:r>
              <w:rPr/>
              <w:t>Larry Steinberg</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03/20/2023</w:t>
            </w:r>
          </w:p>
        </w:tc>
        <w:tc>
          <w:tcPr>
            <w:tcW w:w="1578" w:type="dxa"/>
            <w:tcBorders/>
            <w:shd w:fill="auto" w:val="clear"/>
            <w:vAlign w:val="center"/>
          </w:tcPr>
          <w:p>
            <w:pPr>
              <w:pStyle w:val="TableContents"/>
              <w:spacing w:before="0" w:after="283"/>
              <w:rPr/>
            </w:pPr>
            <w:r>
              <w:rPr/>
              <w:t>11728</w:t>
            </w:r>
          </w:p>
        </w:tc>
        <w:tc>
          <w:tcPr>
            <w:tcW w:w="1706" w:type="dxa"/>
            <w:tcBorders/>
            <w:shd w:fill="auto" w:val="clear"/>
            <w:vAlign w:val="center"/>
          </w:tcPr>
          <w:p>
            <w:pPr>
              <w:pStyle w:val="TableContents"/>
              <w:spacing w:before="0" w:after="283"/>
              <w:rPr/>
            </w:pPr>
            <w:r>
              <w:rPr/>
              <w:t>29993.19</w:t>
            </w:r>
          </w:p>
        </w:tc>
      </w:tr>
      <w:tr>
        <w:trPr/>
        <w:tc>
          <w:tcPr>
            <w:tcW w:w="2961" w:type="dxa"/>
            <w:tcBorders/>
            <w:shd w:fill="auto" w:val="clear"/>
            <w:vAlign w:val="center"/>
          </w:tcPr>
          <w:p>
            <w:pPr>
              <w:pStyle w:val="TableContents"/>
              <w:spacing w:before="0" w:after="283"/>
              <w:rPr/>
            </w:pPr>
            <w:r>
              <w:rPr/>
              <w:t>Larry Steinberg</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03/21/2023</w:t>
            </w:r>
          </w:p>
        </w:tc>
        <w:tc>
          <w:tcPr>
            <w:tcW w:w="1578" w:type="dxa"/>
            <w:tcBorders/>
            <w:shd w:fill="auto" w:val="clear"/>
            <w:vAlign w:val="center"/>
          </w:tcPr>
          <w:p>
            <w:pPr>
              <w:pStyle w:val="TableContents"/>
              <w:spacing w:before="0" w:after="283"/>
              <w:rPr/>
            </w:pPr>
            <w:r>
              <w:rPr/>
              <w:t>15747</w:t>
            </w:r>
          </w:p>
        </w:tc>
        <w:tc>
          <w:tcPr>
            <w:tcW w:w="1706" w:type="dxa"/>
            <w:tcBorders/>
            <w:shd w:fill="auto" w:val="clear"/>
            <w:vAlign w:val="center"/>
          </w:tcPr>
          <w:p>
            <w:pPr>
              <w:pStyle w:val="TableContents"/>
              <w:spacing w:before="0" w:after="283"/>
              <w:rPr/>
            </w:pPr>
            <w:r>
              <w:rPr/>
              <w:t>41216.2</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566"/>
        <w:gridCol w:w="2639"/>
      </w:tblGrid>
      <w:tr>
        <w:trPr/>
        <w:tc>
          <w:tcPr>
            <w:tcW w:w="7566" w:type="dxa"/>
            <w:tcBorders/>
            <w:shd w:fill="auto" w:val="clear"/>
            <w:vAlign w:val="center"/>
          </w:tcPr>
          <w:p>
            <w:pPr>
              <w:pStyle w:val="TableContents"/>
              <w:spacing w:before="0" w:after="283"/>
              <w:rPr/>
            </w:pPr>
            <w:r>
              <w:rPr/>
              <w:t>Remarks</w:t>
            </w:r>
          </w:p>
        </w:tc>
        <w:tc>
          <w:tcPr>
            <w:tcW w:w="2639" w:type="dxa"/>
            <w:tcBorders/>
            <w:shd w:fill="auto" w:val="clear"/>
            <w:vAlign w:val="center"/>
          </w:tcPr>
          <w:p>
            <w:pPr>
              <w:pStyle w:val="TableContents"/>
              <w:spacing w:before="0" w:after="283"/>
              <w:rPr>
                <w:sz w:val="4"/>
                <w:szCs w:val="4"/>
              </w:rPr>
            </w:pPr>
            <w:r>
              <w:rPr>
                <w:sz w:val="4"/>
                <w:szCs w:val="4"/>
              </w:rPr>
            </w:r>
          </w:p>
        </w:tc>
      </w:tr>
      <w:tr>
        <w:trPr/>
        <w:tc>
          <w:tcPr>
            <w:tcW w:w="7566" w:type="dxa"/>
            <w:tcBorders/>
            <w:shd w:fill="auto" w:val="clear"/>
            <w:vAlign w:val="center"/>
          </w:tcPr>
          <w:p>
            <w:pPr>
              <w:pStyle w:val="TableContents"/>
              <w:spacing w:before="0" w:after="283"/>
              <w:rPr/>
            </w:pPr>
            <w:r>
              <w:rPr/>
              <w:t>Date of Notice</w:t>
            </w:r>
          </w:p>
        </w:tc>
        <w:tc>
          <w:tcPr>
            <w:tcW w:w="2639" w:type="dxa"/>
            <w:tcBorders/>
            <w:shd w:fill="auto" w:val="clear"/>
            <w:vAlign w:val="center"/>
          </w:tcPr>
          <w:p>
            <w:pPr>
              <w:pStyle w:val="TableContents"/>
              <w:spacing w:before="0" w:after="0"/>
              <w:rPr/>
            </w:pPr>
            <w:r>
              <w:rPr/>
              <w:t>05/02/2023</w:t>
            </w:r>
          </w:p>
        </w:tc>
      </w:tr>
      <w:tr>
        <w:trPr/>
        <w:tc>
          <w:tcPr>
            <w:tcW w:w="7566" w:type="dxa"/>
            <w:tcBorders/>
            <w:shd w:fill="auto" w:val="clear"/>
            <w:vAlign w:val="center"/>
          </w:tcPr>
          <w:p>
            <w:pPr>
              <w:pStyle w:val="TableContents"/>
              <w:spacing w:before="0" w:after="283"/>
              <w:rPr/>
            </w:pPr>
            <w:r>
              <w:rPr/>
              <w:t>Date of Plan Adoption or Giving of Instruction, If Relying on Rule 10b5-1</w:t>
            </w:r>
          </w:p>
        </w:tc>
        <w:tc>
          <w:tcPr>
            <w:tcW w:w="2639" w:type="dxa"/>
            <w:tcBorders/>
            <w:shd w:fill="auto" w:val="clear"/>
            <w:vAlign w:val="center"/>
          </w:tcPr>
          <w:p>
            <w:pPr>
              <w:pStyle w:val="TableContents"/>
              <w:spacing w:before="0" w:after="0"/>
              <w:rPr/>
            </w:pPr>
            <w:r>
              <w:rPr/>
              <w:t>06/17/2022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6" w:type="dxa"/>
            <w:tcBorders/>
            <w:shd w:fill="auto" w:val="clear"/>
            <w:vAlign w:val="center"/>
          </w:tcPr>
          <w:p>
            <w:pPr>
              <w:pStyle w:val="TableContents"/>
              <w:spacing w:before="0" w:after="283"/>
              <w:rPr/>
            </w:pPr>
            <w:r>
              <w:rPr/>
              <w:t>Signature</w:t>
            </w:r>
          </w:p>
        </w:tc>
        <w:tc>
          <w:tcPr>
            <w:tcW w:w="2639" w:type="dxa"/>
            <w:tcBorders/>
            <w:shd w:fill="auto" w:val="clear"/>
            <w:vAlign w:val="center"/>
          </w:tcPr>
          <w:p>
            <w:pPr>
              <w:pStyle w:val="TableContents"/>
              <w:spacing w:before="0" w:after="0"/>
              <w:rPr/>
            </w:pPr>
            <w:r>
              <w:rPr/>
              <w:t>/s/ Larry Steinberg</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714</Words>
  <CharactersWithSpaces>4211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