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Hyman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Chair, CEO &amp; President</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4,467</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124,265</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$3.98 to $4.67,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4. The Reporting Person's direct holdings have been adjusted by one share to correct a previous clerical error.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 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738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2025-03-19T16:11:26Z</dcterms:created>
  <dcterms:modified xsi:type="dcterms:W3CDTF">2025-03-19T16:11:26Z</dcterms:modified>
</cp:coreProperties>
</file>